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lang w:val="en-US" w:eastAsia="zh-CN"/>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商业街区A1号楼</w:t>
      </w:r>
      <w:r>
        <w:rPr>
          <w:rFonts w:hint="eastAsia" w:ascii="Times New Roman" w:hAnsi="Times New Roman" w:eastAsia="微软雅黑" w:cs="Times New Roman"/>
          <w:sz w:val="36"/>
          <w:szCs w:val="36"/>
          <w:highlight w:val="none"/>
          <w:lang w:val="en-US" w:eastAsia="zh-CN"/>
        </w:rPr>
        <w:t>1</w:t>
      </w:r>
      <w:r>
        <w:rPr>
          <w:rFonts w:hint="default" w:ascii="Times New Roman" w:hAnsi="Times New Roman" w:eastAsia="微软雅黑" w:cs="Times New Roman"/>
          <w:sz w:val="36"/>
          <w:szCs w:val="36"/>
          <w:highlight w:val="none"/>
          <w:lang w:val="en-US" w:eastAsia="zh-CN"/>
        </w:rPr>
        <w:t>层</w:t>
      </w:r>
      <w:r>
        <w:rPr>
          <w:rFonts w:hint="eastAsia" w:ascii="Times New Roman" w:hAnsi="Times New Roman" w:eastAsia="微软雅黑" w:cs="Times New Roman"/>
          <w:sz w:val="36"/>
          <w:szCs w:val="36"/>
          <w:highlight w:val="none"/>
          <w:lang w:val="en-US" w:eastAsia="zh-CN"/>
        </w:rPr>
        <w:t>16-1</w:t>
      </w:r>
      <w:r>
        <w:rPr>
          <w:rFonts w:hint="default" w:ascii="Times New Roman" w:hAnsi="Times New Roman" w:eastAsia="微软雅黑" w:cs="Times New Roman"/>
          <w:sz w:val="36"/>
          <w:szCs w:val="36"/>
          <w:highlight w:val="none"/>
          <w:lang w:val="en-US" w:eastAsia="zh-CN"/>
        </w:rPr>
        <w:t>号商铺</w:t>
      </w:r>
    </w:p>
    <w:p>
      <w:pPr>
        <w:spacing w:line="680"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lang w:val="en-US" w:eastAsia="zh-CN"/>
        </w:rPr>
        <w:t>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项目展示区已于2021年10月建成开放，并于2023年12月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计划</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四川旅投漫话世界旅游开发有限责任公司拟对天府国际动漫城商业街区A1号楼</w:t>
      </w:r>
      <w:r>
        <w:rPr>
          <w:rFonts w:hint="eastAsia" w:ascii="Times New Roman" w:hAnsi="Times New Roman" w:eastAsia="方正仿宋_GB2312" w:cs="Times New Roman"/>
          <w:sz w:val="28"/>
          <w:szCs w:val="28"/>
          <w:highlight w:val="none"/>
          <w:lang w:val="en-US" w:eastAsia="zh-CN"/>
        </w:rPr>
        <w:t>1</w:t>
      </w:r>
      <w:r>
        <w:rPr>
          <w:rFonts w:hint="default" w:ascii="Times New Roman" w:hAnsi="Times New Roman" w:eastAsia="方正仿宋_GB2312" w:cs="Times New Roman"/>
          <w:sz w:val="28"/>
          <w:szCs w:val="28"/>
          <w:highlight w:val="none"/>
        </w:rPr>
        <w:t>层</w:t>
      </w:r>
      <w:r>
        <w:rPr>
          <w:rFonts w:hint="eastAsia" w:ascii="Times New Roman" w:hAnsi="Times New Roman" w:eastAsia="方正仿宋_GB2312" w:cs="Times New Roman"/>
          <w:sz w:val="28"/>
          <w:szCs w:val="28"/>
          <w:highlight w:val="none"/>
          <w:lang w:val="en-US" w:eastAsia="zh-CN"/>
        </w:rPr>
        <w:t>16-1</w:t>
      </w:r>
      <w:r>
        <w:rPr>
          <w:rFonts w:hint="default" w:ascii="Times New Roman" w:hAnsi="Times New Roman" w:eastAsia="方正仿宋_GB2312" w:cs="Times New Roman"/>
          <w:sz w:val="28"/>
          <w:szCs w:val="28"/>
          <w:highlight w:val="none"/>
        </w:rPr>
        <w:t>号商铺合作方进行公开招募，通过综合评议的方式确定合作方。现诚邀符合要求的意向合作方参加本项目的公开招募，并将有关事项公告如下：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A1号楼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lang w:val="en-US" w:eastAsia="zh-CN"/>
        </w:rPr>
        <w:t>层</w:t>
      </w:r>
      <w:r>
        <w:rPr>
          <w:rFonts w:hint="eastAsia" w:ascii="Times New Roman" w:hAnsi="Times New Roman" w:eastAsia="方正仿宋_GB2312" w:cs="Times New Roman"/>
          <w:sz w:val="28"/>
          <w:szCs w:val="28"/>
          <w:highlight w:val="none"/>
          <w:u w:val="single"/>
          <w:lang w:val="en-US" w:eastAsia="zh-CN"/>
        </w:rPr>
        <w:t>16-1</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2.地理位置:四川省成都市成华区荆泰二路353号（详见附件2：地图）；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79.56</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㎡（以最终实测面积为准）</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动漫周边零售</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6"/>
                <w:szCs w:val="16"/>
                <w:highlight w:val="none"/>
                <w:lang w:val="en-US" w:eastAsia="zh-CN"/>
              </w:rPr>
              <w:t>A1号楼</w:t>
            </w:r>
            <w:r>
              <w:rPr>
                <w:rFonts w:hint="eastAsia" w:ascii="Times New Roman" w:hAnsi="Times New Roman" w:eastAsia="方正仿宋_GB2312" w:cs="Times New Roman"/>
                <w:sz w:val="16"/>
                <w:szCs w:val="16"/>
                <w:highlight w:val="none"/>
                <w:lang w:val="en-US" w:eastAsia="zh-CN"/>
              </w:rPr>
              <w:t>1</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16-1</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79.56㎡</w:t>
            </w:r>
          </w:p>
        </w:tc>
        <w:tc>
          <w:tcPr>
            <w:tcW w:w="122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3万元</w:t>
            </w:r>
          </w:p>
        </w:tc>
        <w:tc>
          <w:tcPr>
            <w:tcW w:w="987"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纯扣点</w:t>
            </w:r>
          </w:p>
        </w:tc>
        <w:tc>
          <w:tcPr>
            <w:tcW w:w="842"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3</w:t>
            </w:r>
            <w:r>
              <w:rPr>
                <w:rFonts w:hint="default" w:ascii="Times New Roman" w:hAnsi="Times New Roman" w:eastAsia="方正仿宋_GB2312" w:cs="Times New Roman"/>
                <w:sz w:val="18"/>
                <w:szCs w:val="18"/>
                <w:highlight w:val="none"/>
              </w:rPr>
              <w:t>年</w:t>
            </w:r>
          </w:p>
        </w:tc>
        <w:tc>
          <w:tcPr>
            <w:tcW w:w="111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10%</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2</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月扣</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eastAsia" w:ascii="Times New Roman" w:hAnsi="Times New Roman" w:eastAsia="方正仿宋_GB2312" w:cs="Times New Roman"/>
          <w:sz w:val="28"/>
          <w:szCs w:val="28"/>
          <w:highlight w:val="none"/>
          <w:lang w:val="en-US" w:eastAsia="zh-CN"/>
        </w:rPr>
        <w:t>张</w:t>
      </w:r>
      <w:r>
        <w:rPr>
          <w:rFonts w:hint="default" w:ascii="Times New Roman" w:hAnsi="Times New Roman" w:eastAsia="方正仿宋_GB2312" w:cs="Times New Roman"/>
          <w:sz w:val="28"/>
          <w:szCs w:val="28"/>
          <w:highlight w:val="none"/>
        </w:rPr>
        <w:t>先生、028-67598666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(一)本次公开招募信息公告将在四川旅投旅游创新开发有限责任公司官网、天府国际动漫城微信公众号进行公示，公示期为 10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11</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11</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招募结果将在四川旅投旅游创新开发有限责任公司官网、天府国际动漫城微信公众号同步公示，公示时间为5个工作日。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 xml:space="preserve">2024年6月26日  </w:t>
      </w:r>
    </w:p>
    <w:p>
      <w:pPr>
        <w:spacing w:line="576" w:lineRule="exact"/>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eastAsia" w:ascii="Times New Roman" w:hAnsi="Times New Roman" w:eastAsia="方正仿宋_GB2312" w:cs="Times New Roman"/>
          <w:sz w:val="28"/>
          <w:szCs w:val="28"/>
          <w:highlight w:val="none"/>
          <w:lang w:val="en-US" w:eastAsia="zh-CN"/>
        </w:rPr>
        <w:t xml:space="preserve">  </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店铺位置：</w:t>
      </w:r>
    </w:p>
    <w:p>
      <w:pPr>
        <w:rPr>
          <w:rFonts w:hint="default" w:ascii="Times New Roman" w:hAnsi="Times New Roman" w:cs="Times New Roman"/>
          <w:highlight w:val="none"/>
          <w:lang w:eastAsia="zh-CN"/>
        </w:rPr>
      </w:pPr>
      <w:r>
        <w:drawing>
          <wp:inline distT="0" distB="0" distL="114300" distR="114300">
            <wp:extent cx="3307080" cy="1991360"/>
            <wp:effectExtent l="0" t="0" r="762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3307080" cy="199136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商业街区A1号楼</w:t>
      </w:r>
      <w:r>
        <w:rPr>
          <w:rFonts w:hint="eastAsia" w:ascii="Times New Roman" w:hAnsi="Times New Roman" w:eastAsia="方正仿宋_GB2312" w:cs="Times New Roman"/>
          <w:sz w:val="28"/>
          <w:szCs w:val="28"/>
          <w:highlight w:val="none"/>
          <w:u w:val="none"/>
          <w:lang w:val="en-US" w:eastAsia="zh-CN"/>
        </w:rPr>
        <w:t>1</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16-1</w:t>
      </w:r>
      <w:r>
        <w:rPr>
          <w:rFonts w:hint="default" w:ascii="Times New Roman" w:hAnsi="Times New Roman" w:eastAsia="方正仿宋_GB2312" w:cs="Times New Roman"/>
          <w:sz w:val="28"/>
          <w:szCs w:val="28"/>
          <w:highlight w:val="none"/>
          <w:u w:val="none"/>
        </w:rPr>
        <w:t xml:space="preserve">号商铺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pStyle w:val="2"/>
        <w:rPr>
          <w:rFonts w:hint="default" w:ascii="Times New Roman" w:hAnsi="Times New Roman" w:eastAsia="方正仿宋_GB2312" w:cs="Times New Roman"/>
          <w:b/>
          <w:bCs/>
          <w:sz w:val="28"/>
          <w:szCs w:val="28"/>
          <w:highlight w:val="none"/>
        </w:rPr>
      </w:pPr>
    </w:p>
    <w:p>
      <w:pPr>
        <w:rPr>
          <w:rFonts w:hint="default"/>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rPr>
        <w:t>A1号楼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16-1</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3万元</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月扣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rPr>
          <w:rFonts w:hint="default" w:ascii="Times New Roman" w:hAnsi="Times New Roman" w:cs="Times New Roman"/>
          <w:highlight w:val="none"/>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bookmarkStart w:id="0" w:name="_GoBack"/>
      <w:bookmarkEnd w:id="0"/>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pStyle w:val="2"/>
        <w:rPr>
          <w:rFonts w:hint="eastAsia"/>
          <w:lang w:eastAsia="zh-CN"/>
        </w:rPr>
      </w:pP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pStyle w:val="2"/>
        <w:rPr>
          <w:rFonts w:hint="eastAsia" w:ascii="Times New Roman" w:hAnsi="Times New Roman" w:eastAsia="方正仿宋_GB2312" w:cs="Times New Roman"/>
          <w:sz w:val="28"/>
          <w:szCs w:val="28"/>
          <w:lang w:val="en-US" w:eastAsia="zh-CN"/>
        </w:rPr>
      </w:pPr>
    </w:p>
    <w:p>
      <w:pPr>
        <w:rPr>
          <w:rFonts w:hint="eastAsia" w:ascii="Times New Roman" w:hAnsi="Times New Roman" w:eastAsia="方正仿宋_GB2312" w:cs="Times New Roman"/>
          <w:sz w:val="28"/>
          <w:szCs w:val="28"/>
          <w:lang w:val="en-US" w:eastAsia="zh-CN"/>
        </w:rPr>
      </w:pPr>
    </w:p>
    <w:p>
      <w:pPr>
        <w:pStyle w:val="2"/>
        <w:rPr>
          <w:rFonts w:hint="eastAsia" w:ascii="Times New Roman" w:hAnsi="Times New Roman" w:eastAsia="方正仿宋_GB2312" w:cs="Times New Roman"/>
          <w:sz w:val="28"/>
          <w:szCs w:val="28"/>
          <w:lang w:val="en-US" w:eastAsia="zh-CN"/>
        </w:rPr>
      </w:pPr>
    </w:p>
    <w:p>
      <w:pPr>
        <w:rPr>
          <w:rFonts w:hint="eastAsia" w:ascii="Times New Roman" w:hAnsi="Times New Roman" w:eastAsia="方正仿宋_GB2312" w:cs="Times New Roman"/>
          <w:sz w:val="28"/>
          <w:szCs w:val="28"/>
          <w:lang w:val="en-US" w:eastAsia="zh-CN"/>
        </w:rPr>
      </w:pPr>
    </w:p>
    <w:p>
      <w:pPr>
        <w:pStyle w:val="2"/>
        <w:rPr>
          <w:rFonts w:hint="eastAsia"/>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附件4：合同模板</w:t>
      </w: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天府国际动漫城</w:t>
      </w: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租赁合同</w:t>
      </w: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 xml:space="preserve">                 </w:t>
      </w:r>
      <w:r>
        <w:rPr>
          <w:rFonts w:ascii="Times New Roman" w:hAnsi="Times New Roman" w:eastAsia="宋体" w:cs="Times New Roman"/>
          <w:b/>
          <w:sz w:val="22"/>
        </w:rPr>
        <w:t xml:space="preserve">合同编号：NO. </w:t>
      </w:r>
      <w:r>
        <w:rPr>
          <w:rFonts w:ascii="Times New Roman" w:hAnsi="Times New Roman" w:eastAsia="宋体" w:cs="Times New Roman"/>
          <w:b/>
          <w:sz w:val="22"/>
          <w:u w:val="single"/>
        </w:rPr>
        <w:t xml:space="preserve">                  </w:t>
      </w:r>
      <w:r>
        <w:rPr>
          <w:rFonts w:ascii="Times New Roman" w:hAnsi="Times New Roman" w:eastAsia="宋体" w:cs="Times New Roman"/>
          <w:b/>
          <w:szCs w:val="28"/>
        </w:rPr>
        <w:t xml:space="preserve"> </w:t>
      </w: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二○二四年   月</w:t>
      </w:r>
      <w:r>
        <w:rPr>
          <w:rFonts w:ascii="Times New Roman" w:hAnsi="Times New Roman" w:eastAsia="宋体" w:cs="Times New Roman"/>
          <w:b/>
          <w:sz w:val="22"/>
        </w:rPr>
        <w:t xml:space="preserve"> </w:t>
      </w:r>
    </w:p>
    <w:p>
      <w:pPr>
        <w:spacing w:before="120" w:beforeLines="50" w:after="120" w:afterLines="50" w:line="300" w:lineRule="auto"/>
        <w:jc w:val="center"/>
        <w:rPr>
          <w:rFonts w:ascii="Times New Roman" w:hAnsi="Times New Roman" w:eastAsia="宋体" w:cs="Times New Roman"/>
          <w:b/>
          <w:sz w:val="22"/>
        </w:rPr>
      </w:pPr>
    </w:p>
    <w:p>
      <w:pPr>
        <w:spacing w:before="120" w:beforeLines="50" w:after="120" w:afterLines="50" w:line="300" w:lineRule="auto"/>
        <w:jc w:val="center"/>
        <w:rPr>
          <w:rFonts w:ascii="Times New Roman" w:hAnsi="Times New Roman" w:eastAsia="宋体" w:cs="Times New Roman"/>
          <w:b/>
          <w:sz w:val="22"/>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start="4"/>
          <w:cols w:space="720" w:num="1"/>
          <w:docGrid w:linePitch="360" w:charSpace="0"/>
        </w:sectPr>
      </w:pPr>
    </w:p>
    <w:p>
      <w:pPr>
        <w:spacing w:before="156" w:beforeLines="50" w:after="156" w:afterLines="50"/>
        <w:jc w:val="center"/>
        <w:rPr>
          <w:rFonts w:ascii="Times New Roman" w:hAnsi="Times New Roman" w:eastAsia="宋体" w:cs="Times New Roman"/>
          <w:b/>
          <w:szCs w:val="28"/>
        </w:rPr>
      </w:pPr>
      <w:r>
        <w:rPr>
          <w:rFonts w:ascii="Times New Roman" w:hAnsi="Times New Roman" w:eastAsia="宋体" w:cs="Times New Roman"/>
          <w:b/>
          <w:szCs w:val="28"/>
        </w:rPr>
        <w:t>天府国际动漫城</w:t>
      </w:r>
    </w:p>
    <w:p>
      <w:pPr>
        <w:spacing w:before="156" w:beforeLines="50" w:after="156" w:afterLines="50"/>
        <w:jc w:val="center"/>
        <w:rPr>
          <w:rFonts w:ascii="Times New Roman" w:hAnsi="Times New Roman" w:eastAsia="宋体" w:cs="Times New Roman"/>
          <w:b/>
          <w:szCs w:val="28"/>
        </w:rPr>
      </w:pPr>
      <w:r>
        <w:rPr>
          <w:rFonts w:ascii="Times New Roman" w:hAnsi="Times New Roman" w:eastAsia="宋体" w:cs="Times New Roman"/>
          <w:b/>
          <w:szCs w:val="28"/>
        </w:rPr>
        <w:t>租赁合同</w:t>
      </w:r>
    </w:p>
    <w:p>
      <w:pPr>
        <w:spacing w:before="156" w:beforeLines="50" w:after="156" w:afterLines="50"/>
        <w:jc w:val="center"/>
        <w:rPr>
          <w:rFonts w:ascii="Times New Roman" w:hAnsi="Times New Roman" w:eastAsia="宋体" w:cs="Times New Roman"/>
          <w:b/>
          <w:sz w:val="22"/>
        </w:rPr>
      </w:pPr>
      <w:r>
        <w:rPr>
          <w:rFonts w:ascii="Times New Roman" w:hAnsi="Times New Roman" w:eastAsia="宋体" w:cs="Times New Roman"/>
          <w:b/>
          <w:sz w:val="22"/>
        </w:rPr>
        <w:t xml:space="preserve">     </w:t>
      </w:r>
    </w:p>
    <w:p>
      <w:pPr>
        <w:spacing w:before="156" w:beforeLines="50" w:after="156" w:afterLines="50"/>
        <w:ind w:firstLine="442" w:firstLineChars="200"/>
        <w:rPr>
          <w:rFonts w:ascii="Times New Roman" w:hAnsi="Times New Roman" w:eastAsia="宋体" w:cs="Times New Roman"/>
          <w:b/>
          <w:sz w:val="22"/>
        </w:rPr>
      </w:pPr>
    </w:p>
    <w:p>
      <w:pPr>
        <w:spacing w:line="360" w:lineRule="auto"/>
        <w:rPr>
          <w:rFonts w:ascii="Times New Roman" w:hAnsi="Times New Roman" w:eastAsia="宋体" w:cs="Times New Roman"/>
          <w:b/>
          <w:bCs/>
          <w:sz w:val="22"/>
        </w:rPr>
      </w:pPr>
      <w:r>
        <w:rPr>
          <w:rFonts w:ascii="Times New Roman" w:hAnsi="Times New Roman" w:eastAsia="宋体" w:cs="Times New Roman"/>
          <w:b/>
          <w:sz w:val="22"/>
        </w:rPr>
        <w:t>出租人（以下简称甲方）</w:t>
      </w:r>
      <w:r>
        <w:rPr>
          <w:rFonts w:ascii="Times New Roman" w:hAnsi="Times New Roman" w:eastAsia="宋体" w:cs="Times New Roman"/>
          <w:b/>
          <w:sz w:val="22"/>
        </w:rPr>
        <w:tab/>
      </w:r>
      <w:r>
        <w:rPr>
          <w:rFonts w:ascii="Times New Roman" w:hAnsi="Times New Roman" w:eastAsia="宋体" w:cs="Times New Roman"/>
          <w:b/>
          <w:sz w:val="22"/>
        </w:rPr>
        <w:t>：</w:t>
      </w:r>
      <w:r>
        <w:rPr>
          <w:rFonts w:ascii="Times New Roman" w:hAnsi="Times New Roman" w:eastAsia="宋体" w:cs="Times New Roman"/>
          <w:sz w:val="22"/>
        </w:rPr>
        <w:t xml:space="preserve"> </w:t>
      </w:r>
      <w:r>
        <w:rPr>
          <w:rFonts w:ascii="Times New Roman" w:hAnsi="Times New Roman" w:eastAsia="宋体" w:cs="Times New Roman"/>
          <w:b/>
          <w:bCs/>
          <w:sz w:val="22"/>
        </w:rPr>
        <w:t>四川旅投漫话世界旅游开发有限责任公司</w:t>
      </w:r>
    </w:p>
    <w:p>
      <w:pPr>
        <w:spacing w:line="360" w:lineRule="auto"/>
        <w:rPr>
          <w:rFonts w:ascii="Times New Roman" w:hAnsi="Times New Roman" w:eastAsia="宋体" w:cs="Times New Roman"/>
          <w:b/>
          <w:sz w:val="22"/>
        </w:rPr>
      </w:pPr>
      <w:r>
        <w:rPr>
          <w:rFonts w:ascii="Times New Roman" w:hAnsi="Times New Roman" w:eastAsia="宋体" w:cs="Times New Roman"/>
          <w:b/>
          <w:sz w:val="22"/>
        </w:rPr>
        <w:t>统一社会信用代码：</w:t>
      </w:r>
      <w:r>
        <w:rPr>
          <w:rFonts w:ascii="Times New Roman" w:hAnsi="Times New Roman" w:eastAsia="宋体" w:cs="Times New Roman"/>
          <w:sz w:val="22"/>
        </w:rPr>
        <w:t xml:space="preserve"> </w:t>
      </w:r>
    </w:p>
    <w:p>
      <w:pPr>
        <w:spacing w:line="360" w:lineRule="auto"/>
        <w:rPr>
          <w:rFonts w:ascii="Times New Roman" w:hAnsi="Times New Roman" w:eastAsia="宋体" w:cs="Times New Roman"/>
          <w:b/>
          <w:sz w:val="22"/>
        </w:rPr>
      </w:pPr>
      <w:r>
        <w:rPr>
          <w:rFonts w:ascii="Times New Roman" w:hAnsi="Times New Roman" w:eastAsia="宋体" w:cs="Times New Roman"/>
          <w:b/>
          <w:sz w:val="22"/>
        </w:rPr>
        <w:t>法定代表人：</w:t>
      </w:r>
      <w:r>
        <w:rPr>
          <w:rFonts w:ascii="Times New Roman" w:hAnsi="Times New Roman" w:eastAsia="宋体" w:cs="Times New Roman"/>
          <w:sz w:val="22"/>
        </w:rPr>
        <w:t xml:space="preserve"> </w:t>
      </w:r>
    </w:p>
    <w:p>
      <w:pPr>
        <w:spacing w:before="156" w:beforeLines="50" w:after="156" w:afterLines="50"/>
        <w:rPr>
          <w:rFonts w:ascii="Times New Roman" w:hAnsi="Times New Roman" w:eastAsia="宋体" w:cs="Times New Roman"/>
          <w:sz w:val="22"/>
        </w:rPr>
      </w:pPr>
      <w:r>
        <w:rPr>
          <w:rFonts w:ascii="Times New Roman" w:hAnsi="Times New Roman" w:eastAsia="宋体" w:cs="Times New Roman"/>
          <w:b/>
          <w:sz w:val="22"/>
        </w:rPr>
        <w:t xml:space="preserve">承租人（以下简称乙方）： </w:t>
      </w:r>
    </w:p>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b/>
          <w:sz w:val="22"/>
        </w:rPr>
        <w:t>统一社会信用代码或身份证号码</w:t>
      </w:r>
      <w:r>
        <w:rPr>
          <w:rFonts w:ascii="Times New Roman" w:hAnsi="Times New Roman" w:eastAsia="宋体" w:cs="Times New Roman"/>
          <w:sz w:val="22"/>
        </w:rPr>
        <w:t>：</w:t>
      </w:r>
    </w:p>
    <w:p>
      <w:pPr>
        <w:spacing w:before="156" w:beforeLines="50" w:after="156" w:afterLines="50"/>
        <w:rPr>
          <w:rFonts w:ascii="Times New Roman" w:hAnsi="Times New Roman" w:eastAsia="宋体" w:cs="Times New Roman"/>
          <w:sz w:val="22"/>
        </w:rPr>
      </w:pPr>
      <w:r>
        <w:rPr>
          <w:rFonts w:ascii="Times New Roman" w:hAnsi="Times New Roman" w:eastAsia="宋体" w:cs="Times New Roman"/>
          <w:b/>
          <w:sz w:val="22"/>
        </w:rPr>
        <w:t>法定代表人或授权代表</w:t>
      </w:r>
      <w:r>
        <w:rPr>
          <w:rFonts w:ascii="Times New Roman" w:hAnsi="Times New Roman" w:eastAsia="宋体" w:cs="Times New Roman"/>
          <w:sz w:val="22"/>
        </w:rPr>
        <w:t>：</w:t>
      </w:r>
    </w:p>
    <w:p>
      <w:pPr>
        <w:spacing w:before="156" w:beforeLines="50" w:after="156" w:afterLines="50"/>
        <w:ind w:firstLine="442" w:firstLineChars="200"/>
        <w:rPr>
          <w:rFonts w:ascii="Times New Roman" w:hAnsi="Times New Roman" w:eastAsia="宋体" w:cs="Times New Roman"/>
          <w:b/>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鉴于：</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2.本合同甲方四川旅投漫话世界旅游开发有限责任公司是依据前述背景所设立的独立法人，系“天府国际动漫城”项目的投资主体、建设单位及业主单位。</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3.为更快更优实现“天府国际动漫城”的产业、旅游、文创功能布局及属性，甲方通过公开招募程序招募承租人，乙方在甲方的招募过程中凭借其优势中选成为“天府国际动漫城”商业部分承租方。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经双方协商一致，在自愿、平等的基础上，共同签订本租赁合同并以兹遵守：</w:t>
      </w:r>
    </w:p>
    <w:p>
      <w:pPr>
        <w:spacing w:before="156" w:beforeLines="50" w:after="156" w:afterLines="50"/>
        <w:ind w:firstLine="442" w:firstLineChars="20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sz w:val="22"/>
        </w:rPr>
      </w:pPr>
      <w:r>
        <w:rPr>
          <w:rFonts w:ascii="Times New Roman" w:hAnsi="Times New Roman" w:eastAsia="宋体" w:cs="Times New Roman"/>
          <w:b/>
          <w:sz w:val="22"/>
        </w:rPr>
        <w:t>一．定义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甲方</w:t>
      </w:r>
      <w:r>
        <w:rPr>
          <w:rFonts w:ascii="Times New Roman" w:hAnsi="Times New Roman" w:eastAsia="宋体" w:cs="Times New Roman"/>
          <w:sz w:val="22"/>
        </w:rPr>
        <w:t>”：在本合同项下，甲方指业主方（亦为本合同项下的出租人），是本项目的合法产权人；甲方的工商登记信息以企业营业执照载明信息为准，企业营业执照的复印件详见本合同【附件一】。</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乙方</w:t>
      </w:r>
      <w:r>
        <w:rPr>
          <w:rFonts w:ascii="Times New Roman" w:hAnsi="Times New Roman" w:eastAsia="宋体" w:cs="Times New Roman"/>
          <w:sz w:val="22"/>
        </w:rPr>
        <w:t>”：在本合同项下，乙方指入驻商家，在约定时间内向甲方支付了相应费用后，有权独立自主地利用承租的商铺依法从事本合同约定范围之内的商业零售经营或服务，即承租商铺的单位或个人，乙方营业执照/身份证复印件详见本合同【附件二】。</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项目</w:t>
      </w:r>
      <w:r>
        <w:rPr>
          <w:rFonts w:ascii="Times New Roman" w:hAnsi="Times New Roman" w:eastAsia="宋体" w:cs="Times New Roman"/>
          <w:sz w:val="22"/>
        </w:rPr>
        <w:t>”：指位于中国四川省成都市成华区青龙街道西林社区十、十一组的“天府国际动漫城”产业商业开发项目。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建筑楼栋</w:t>
      </w:r>
      <w:r>
        <w:rPr>
          <w:rFonts w:ascii="Times New Roman" w:hAnsi="Times New Roman" w:eastAsia="宋体" w:cs="Times New Roman"/>
          <w:sz w:val="22"/>
        </w:rPr>
        <w:t>”：指项目中的</w:t>
      </w:r>
      <w:r>
        <w:rPr>
          <w:rFonts w:ascii="Times New Roman" w:hAnsi="Times New Roman" w:eastAsia="宋体" w:cs="Times New Roman"/>
          <w:sz w:val="22"/>
          <w:u w:val="single"/>
        </w:rPr>
        <w:t xml:space="preserve">    </w:t>
      </w:r>
      <w:r>
        <w:rPr>
          <w:rFonts w:ascii="Times New Roman" w:hAnsi="Times New Roman" w:eastAsia="宋体" w:cs="Times New Roman"/>
          <w:sz w:val="22"/>
        </w:rPr>
        <w:t>号楼，除非特别说明，本合同项下包括建筑、结构、装饰装修、附属设施设备、室外场地、楼顶屋面、广场、停车场、绿化及休闲区域、特定空间、专有及专用空间、公共区域及空间。</w:t>
      </w:r>
    </w:p>
    <w:p>
      <w:pPr>
        <w:spacing w:before="156" w:beforeLines="50" w:after="156" w:afterLines="50"/>
        <w:ind w:firstLine="442" w:firstLineChars="200"/>
        <w:rPr>
          <w:rFonts w:ascii="Times New Roman" w:hAnsi="Times New Roman" w:eastAsia="宋体" w:cs="Times New Roman"/>
          <w:sz w:val="22"/>
        </w:rPr>
      </w:pPr>
      <w:r>
        <w:rPr>
          <w:rFonts w:ascii="Times New Roman" w:hAnsi="Times New Roman" w:eastAsia="宋体" w:cs="Times New Roman"/>
          <w:b/>
          <w:bCs/>
          <w:sz w:val="22"/>
        </w:rPr>
        <w:t>“公共区域”</w:t>
      </w:r>
      <w:r>
        <w:rPr>
          <w:rFonts w:ascii="Times New Roman" w:hAnsi="Times New Roman" w:eastAsia="宋体" w:cs="Times New Roman"/>
          <w:sz w:val="22"/>
        </w:rPr>
        <w:t>：指项目内除租赁商铺之外的楼梯、通道、卫生间、门厅、中庭、建筑外墙、外立面、广告位等区域（供个别商铺单独使用的区域除外），公共区域的运营及管理权由甲方所有，乙方根据本合同约定进行使用。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商铺</w:t>
      </w:r>
      <w:r>
        <w:rPr>
          <w:rFonts w:ascii="Times New Roman" w:hAnsi="Times New Roman" w:eastAsia="宋体" w:cs="Times New Roman"/>
          <w:sz w:val="22"/>
        </w:rPr>
        <w:t>”：指承租人通过本合同向出租人承租的商铺及其附属设施设备，以及与该商铺毗连并由出租人同意提供给承租人专属使用的场地区域及空间（如有）。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计租面积</w:t>
      </w:r>
      <w:r>
        <w:rPr>
          <w:rFonts w:ascii="Times New Roman" w:hAnsi="Times New Roman" w:eastAsia="宋体" w:cs="Times New Roman"/>
          <w:sz w:val="22"/>
        </w:rPr>
        <w:t>”：指本合同项下商铺所在建筑楼栋建成之后商铺的实测建筑面积；基于建筑面积测量规范的原因，计租面积并不精准等于乙方实际所能使用面积，乙方在此谅解该等差异，除另有约定外，乙方不得以面积存在差异为由向甲方主张任何权利。除非特别说明，本合同项下任何以面积数据作为计算基数的款项，均以约定的计租面积为准。本合同项下计租面积详见【附件三】第一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本合同</w:t>
      </w:r>
      <w:r>
        <w:rPr>
          <w:rFonts w:ascii="Times New Roman" w:hAnsi="Times New Roman" w:eastAsia="宋体" w:cs="Times New Roman"/>
          <w:sz w:val="22"/>
        </w:rPr>
        <w:t>”：指本合同及其全部附件。除非特别说明，也包括未来可能签订的任何修订、变更或补充条款。附件及补充协议（如有）均为本合同的有效组成部分。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履约保证金</w:t>
      </w:r>
      <w:r>
        <w:rPr>
          <w:rFonts w:ascii="Times New Roman" w:hAnsi="Times New Roman" w:eastAsia="宋体" w:cs="Times New Roman"/>
          <w:sz w:val="22"/>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综合管理费</w:t>
      </w:r>
      <w:r>
        <w:rPr>
          <w:rFonts w:ascii="Times New Roman" w:hAnsi="Times New Roman" w:eastAsia="宋体" w:cs="Times New Roman"/>
          <w:sz w:val="22"/>
        </w:rPr>
        <w:t>”：指甲方为了维护项目正常运作与乙方签订《商业物业综合管理服务协议》，并依据《商业物业综合管理服务协议》，向乙方提供的综合管理服务而产生的乙方向甲方支付的费用。</w:t>
      </w:r>
    </w:p>
    <w:p>
      <w:pPr>
        <w:spacing w:before="156" w:beforeLines="50" w:after="156" w:afterLines="50"/>
        <w:ind w:firstLine="442" w:firstLineChars="200"/>
        <w:outlineLvl w:val="0"/>
        <w:rPr>
          <w:rFonts w:ascii="Times New Roman" w:hAnsi="Times New Roman" w:eastAsia="宋体" w:cs="Times New Roman"/>
          <w:bCs/>
          <w:sz w:val="22"/>
        </w:rPr>
      </w:pPr>
      <w:r>
        <w:rPr>
          <w:rFonts w:ascii="Times New Roman" w:hAnsi="Times New Roman" w:eastAsia="宋体" w:cs="Times New Roman"/>
          <w:b/>
          <w:bCs/>
          <w:color w:val="000000"/>
          <w:sz w:val="22"/>
        </w:rPr>
        <w:t>“租赁期限”</w:t>
      </w:r>
      <w:r>
        <w:rPr>
          <w:rFonts w:ascii="Times New Roman" w:hAnsi="Times New Roman" w:eastAsia="宋体" w:cs="Times New Roman"/>
          <w:bCs/>
          <w:sz w:val="22"/>
        </w:rPr>
        <w:t>：指合同第4.1.1条约定的租赁期限。</w:t>
      </w:r>
    </w:p>
    <w:p>
      <w:pPr>
        <w:pStyle w:val="15"/>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“装修期”</w:t>
      </w:r>
      <w:r>
        <w:rPr>
          <w:rStyle w:val="12"/>
          <w:rFonts w:ascii="Times New Roman" w:hAnsi="Times New Roman" w:cs="Times New Roman"/>
          <w:color w:val="000000"/>
          <w:sz w:val="22"/>
          <w:szCs w:val="22"/>
        </w:rPr>
        <w:t>：指合同第8.1条约定的装修期。</w:t>
      </w:r>
    </w:p>
    <w:p>
      <w:pPr>
        <w:pStyle w:val="15"/>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“计租期”</w:t>
      </w:r>
      <w:r>
        <w:rPr>
          <w:rStyle w:val="12"/>
          <w:rFonts w:ascii="Times New Roman" w:hAnsi="Times New Roman" w:cs="Times New Roman"/>
          <w:color w:val="000000"/>
          <w:sz w:val="22"/>
          <w:szCs w:val="22"/>
        </w:rPr>
        <w:t>：自开业日（计租日）起至租赁期限届满之日。</w:t>
      </w:r>
    </w:p>
    <w:p>
      <w:pPr>
        <w:pStyle w:val="15"/>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“经营培育期”</w:t>
      </w:r>
      <w:r>
        <w:rPr>
          <w:rStyle w:val="12"/>
          <w:rFonts w:ascii="Times New Roman" w:hAnsi="Times New Roman" w:cs="Times New Roman"/>
          <w:color w:val="000000"/>
          <w:sz w:val="22"/>
          <w:szCs w:val="22"/>
        </w:rPr>
        <w:t>：指根据甲方发布的公开《招募文件》及乙方提交的《响应文件》，在乙方签订和履行本合同过程中没有重大违约的前提下，在计租期内给予乙方相应的优惠条件的期限。</w:t>
      </w:r>
    </w:p>
    <w:p>
      <w:pPr>
        <w:spacing w:before="156" w:beforeLines="50" w:after="156" w:afterLines="50"/>
        <w:ind w:firstLine="442" w:firstLineChars="200"/>
        <w:outlineLvl w:val="0"/>
        <w:rPr>
          <w:rFonts w:ascii="Times New Roman" w:hAnsi="Times New Roman" w:eastAsia="宋体" w:cs="Times New Roman"/>
          <w:b/>
          <w:bCs/>
          <w:color w:val="000000"/>
          <w:sz w:val="22"/>
        </w:rPr>
      </w:pPr>
      <w:r>
        <w:rPr>
          <w:rFonts w:ascii="Times New Roman" w:hAnsi="Times New Roman" w:eastAsia="宋体" w:cs="Times New Roman"/>
          <w:b/>
          <w:bCs/>
          <w:color w:val="000000"/>
          <w:sz w:val="22"/>
        </w:rPr>
        <w:t>“交付日”</w:t>
      </w:r>
      <w:r>
        <w:rPr>
          <w:rFonts w:ascii="Times New Roman" w:hAnsi="Times New Roman" w:eastAsia="宋体" w:cs="Times New Roman"/>
          <w:bCs/>
          <w:sz w:val="22"/>
        </w:rPr>
        <w:t>：是指甲方按照本合同第7.1条之约定将商铺交付乙方的日期。</w:t>
      </w:r>
    </w:p>
    <w:p>
      <w:pPr>
        <w:spacing w:before="156" w:beforeLines="50" w:after="156" w:afterLines="50"/>
        <w:ind w:firstLine="442" w:firstLineChars="200"/>
        <w:outlineLvl w:val="0"/>
        <w:rPr>
          <w:rStyle w:val="12"/>
          <w:rFonts w:ascii="Times New Roman" w:hAnsi="Times New Roman" w:eastAsia="宋体" w:cs="Times New Roman"/>
          <w:sz w:val="22"/>
          <w:szCs w:val="22"/>
        </w:rPr>
      </w:pPr>
      <w:r>
        <w:rPr>
          <w:rFonts w:ascii="Times New Roman" w:hAnsi="Times New Roman" w:eastAsia="宋体" w:cs="Times New Roman"/>
          <w:b/>
          <w:bCs/>
          <w:color w:val="000000"/>
          <w:sz w:val="22"/>
        </w:rPr>
        <w:t>“开业日”</w:t>
      </w:r>
      <w:r>
        <w:rPr>
          <w:rStyle w:val="12"/>
          <w:rFonts w:ascii="Times New Roman" w:hAnsi="Times New Roman" w:eastAsia="宋体" w:cs="Times New Roman"/>
          <w:sz w:val="22"/>
          <w:szCs w:val="22"/>
        </w:rPr>
        <w:t>：除本合同另有约定外，即装修期届满的次日。</w:t>
      </w:r>
    </w:p>
    <w:p>
      <w:pPr>
        <w:spacing w:before="156" w:beforeLines="50" w:after="156" w:afterLines="50"/>
        <w:ind w:firstLine="442" w:firstLineChars="200"/>
        <w:outlineLvl w:val="0"/>
        <w:rPr>
          <w:rStyle w:val="12"/>
          <w:rFonts w:ascii="Times New Roman" w:hAnsi="Times New Roman" w:eastAsia="宋体" w:cs="Times New Roman"/>
          <w:sz w:val="22"/>
          <w:szCs w:val="22"/>
        </w:rPr>
      </w:pPr>
      <w:r>
        <w:rPr>
          <w:rFonts w:ascii="Times New Roman" w:hAnsi="Times New Roman" w:eastAsia="宋体" w:cs="Times New Roman"/>
          <w:b/>
          <w:bCs/>
          <w:sz w:val="22"/>
        </w:rPr>
        <w:t>“计租日”</w:t>
      </w:r>
      <w:r>
        <w:rPr>
          <w:rStyle w:val="12"/>
          <w:rFonts w:ascii="Times New Roman" w:hAnsi="Times New Roman" w:eastAsia="宋体" w:cs="Times New Roman"/>
          <w:sz w:val="22"/>
          <w:szCs w:val="22"/>
        </w:rPr>
        <w:t>：指本合同约定的开业日，也即租金的起租日。</w:t>
      </w:r>
    </w:p>
    <w:p>
      <w:pPr>
        <w:pStyle w:val="15"/>
        <w:spacing w:before="156" w:beforeLines="50" w:line="276" w:lineRule="auto"/>
        <w:ind w:firstLine="440" w:firstLineChars="200"/>
        <w:rPr>
          <w:rFonts w:ascii="Times New Roman" w:hAnsi="Times New Roman" w:cs="Times New Roman"/>
          <w:color w:val="000000"/>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二．商铺详情及状态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2.1商铺具体位置详见【附件四】《商铺位置示意图》中予以标注，该标注只作位置确定及方便鉴别之用。乙方已经明确知晓该商铺在项目内的准确坐落位置，并且确定无误。商铺楼层布局及建筑设计户型结构等信息详见【附件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2.2该商铺的规划用途详见【附件三】第四条，租赁期限内未征得甲方书面同意以及按规定经有关部门审批而未核准前，乙方不得擅自改变本合同约定的规划用途。使用用途、营业范围（包含经营业态、店铺名称、品牌，下同）详见【附件三】第四条，乙方承诺仅在本合同【附件三】第四条确定的使用用途、营业范围内使用该商铺。乙方如需改变本合同【附件三】第四条确定的使用用途、营业范围，必须事先经过甲方的书面同意，并依法办理必要的政府审批手续（如需）后方可改变；否则，乙方应承担违约责任。</w:t>
      </w:r>
    </w:p>
    <w:p>
      <w:pPr>
        <w:pStyle w:val="4"/>
        <w:ind w:firstLine="440"/>
        <w:rPr>
          <w:rFonts w:ascii="Times New Roman" w:hAnsi="Times New Roman" w:eastAsia="宋体" w:cs="Times New Roman"/>
          <w:sz w:val="22"/>
        </w:rPr>
      </w:pPr>
      <w:r>
        <w:rPr>
          <w:rFonts w:ascii="Times New Roman" w:hAnsi="Times New Roman" w:eastAsia="宋体" w:cs="Times New Roman"/>
          <w:sz w:val="22"/>
        </w:rPr>
        <w:t>2.3</w:t>
      </w:r>
      <w:r>
        <w:rPr>
          <w:rFonts w:ascii="Times New Roman" w:hAnsi="Times New Roman" w:eastAsia="宋体" w:cs="Times New Roman"/>
          <w:color w:val="000000"/>
          <w:sz w:val="22"/>
        </w:rPr>
        <w:t>甲方作为该商铺的出租人有权与乙方建立租赁关系，甲方已向乙方出示了该商铺甲方拥有合法出租权的其他相关证明文件，乙方对该等文件内容及有效性已确认无异议</w:t>
      </w:r>
      <w:r>
        <w:rPr>
          <w:rFonts w:ascii="Times New Roman" w:hAnsi="Times New Roman" w:eastAsia="宋体" w:cs="Times New Roman"/>
          <w:sz w:val="22"/>
        </w:rPr>
        <w:t>。</w:t>
      </w:r>
    </w:p>
    <w:p>
      <w:pPr>
        <w:pStyle w:val="4"/>
        <w:ind w:firstLine="440"/>
        <w:rPr>
          <w:rFonts w:ascii="Times New Roman" w:hAnsi="Times New Roman" w:eastAsia="宋体" w:cs="Times New Roman"/>
          <w:b/>
          <w:bCs/>
          <w:sz w:val="22"/>
        </w:rPr>
      </w:pPr>
      <w:r>
        <w:rPr>
          <w:rFonts w:ascii="Times New Roman" w:hAnsi="Times New Roman" w:eastAsia="宋体" w:cs="Times New Roman"/>
          <w:b/>
          <w:bCs/>
          <w:sz w:val="22"/>
        </w:rPr>
        <w:t>2.4 乙方在本合同签订前，已经查阅了中国建筑西南设计研究院有限公司出具的建筑施工图纸并予以认可。同时，甲方已经如实向乙方披露本合同签订时商铺所在建筑楼栋的建设产权办理等所有相关情况，包括但不限于商铺所在建筑楼栋及国有建设用地使用权【已】设置抵押，商铺暂未取得《不动产权证书》，甲方将在该商铺的《不动产权证书》取得之后供乙方查阅，移交复印件，乙方对此已充分知晓并不持任何异议，不得因此要求甲方赔偿。</w:t>
      </w:r>
    </w:p>
    <w:p>
      <w:pPr>
        <w:pStyle w:val="4"/>
        <w:ind w:firstLine="440"/>
        <w:rPr>
          <w:rFonts w:ascii="Times New Roman" w:hAnsi="Times New Roman" w:eastAsia="宋体" w:cs="Times New Roman"/>
          <w:sz w:val="22"/>
        </w:rPr>
      </w:pPr>
      <w:r>
        <w:rPr>
          <w:rFonts w:ascii="Times New Roman" w:hAnsi="Times New Roman" w:eastAsia="宋体" w:cs="Times New Roman"/>
          <w:sz w:val="22"/>
        </w:rPr>
        <w:t>2.5乙方同意并接受，甲方有权依其单独决定（而无需乙方同意）将包括该商铺在内的项目的全部或部分进行抵押，但届时，甲方应当向抵押权人如实披露本商铺出租在先。未来如设有抵押，则具体抵押信息以在政府房屋管理部门登记的为准。甲方承诺该等抵押（如有）不会影响本合同的正常履行，且本合同的内容必然获得抵押权人的认可。</w:t>
      </w:r>
    </w:p>
    <w:p>
      <w:pPr>
        <w:pStyle w:val="14"/>
        <w:spacing w:before="156" w:beforeLines="50" w:line="276" w:lineRule="auto"/>
        <w:ind w:firstLine="0" w:firstLineChars="0"/>
        <w:rPr>
          <w:rFonts w:ascii="Times New Roman" w:hAnsi="Times New Roman" w:eastAsia="宋体" w:cs="Times New Roman"/>
          <w:b/>
          <w:color w:val="000000"/>
          <w:sz w:val="22"/>
        </w:rPr>
      </w:pPr>
      <w:r>
        <w:rPr>
          <w:rFonts w:ascii="Times New Roman" w:hAnsi="Times New Roman" w:eastAsia="宋体" w:cs="Times New Roman"/>
          <w:b/>
          <w:sz w:val="22"/>
        </w:rPr>
        <w:t>三、</w:t>
      </w:r>
      <w:r>
        <w:rPr>
          <w:rFonts w:ascii="Times New Roman" w:hAnsi="Times New Roman" w:eastAsia="宋体" w:cs="Times New Roman"/>
          <w:b/>
          <w:color w:val="000000"/>
          <w:sz w:val="22"/>
        </w:rPr>
        <w:t>计租面积</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3.1商铺计租面积详见【附件三】第一条。</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3.2本合同3.1条约定的计租面积为商铺的建筑面积，以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房屋实测建筑面积报告出具后，甲方在【7】日内向乙方提供。乙方若对计租面积（即：房屋实测建筑面积报告载明的建筑面积）有异议的，应在甲方向乙方提交房屋实测建筑面积报告后3日内提出。双方未能在乙方提出异议后5日内就计租面积误差达成一致的，则双方共同委托有资质的第三方测绘机构对计租面积进行最终测量，测量费用乙方先行支付。若计租面积的误差值超过±3%（不含本数），则该商铺的计租面积以第三方测绘机构的实测结果为准，且第三方测绘机构的服务费用全部由甲方承担；否则，该商铺的计租面积不做调整且第三方测绘机构的服务费用全部由乙方承担。为免歧义，计租面积误差的调整，不影响该商铺的交付和装修期的计算。若乙方未在上述时间内书面提出异议的，则视为乙方对计租面积无异议。</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四、租赁期限</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4.1租赁期限</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4.1.1租赁期限见本合同【附件三】第三条。租赁期限自交付日开始起算，商铺的租赁期限将由“装修期”、“经营培育期”及“计租期”组成。如交付日按本合同约定调整的，租赁期限的起止日亦相应调整。除本合同另有约定外，本合同项下的“月”、“月度”、“每月”等均指自然月。</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4.1.2装修期见本合同【附件三】第三条。</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4.1.3计租期见本合同【附件三】第三条。</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4.1.4经营培育期见本合同【附件三】第三条。</w:t>
      </w:r>
    </w:p>
    <w:p>
      <w:pPr>
        <w:pStyle w:val="14"/>
        <w:spacing w:before="156" w:beforeLines="50" w:line="276" w:lineRule="auto"/>
        <w:ind w:firstLine="440" w:firstLineChars="0"/>
        <w:rPr>
          <w:rFonts w:ascii="Times New Roman" w:hAnsi="Times New Roman" w:eastAsia="宋体" w:cs="Times New Roman"/>
          <w:color w:val="000000"/>
          <w:sz w:val="22"/>
        </w:rPr>
      </w:pPr>
      <w:r>
        <w:rPr>
          <w:rFonts w:ascii="Times New Roman" w:hAnsi="Times New Roman" w:eastAsia="宋体" w:cs="Times New Roman"/>
          <w:color w:val="000000"/>
          <w:sz w:val="22"/>
        </w:rPr>
        <w:t>4.2关于经营培育期优惠权</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4.2.1 经营培育期优惠权给予方式</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第五条的约定，对乙方享有的经营培育期权益，在分摊期间进行平均分摊并实现，乙方需在分摊期间内，按照权益平均分摊后的租金标准向甲方支付租金及其他相关费用。</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4.2.2 经营培育期优惠权丧失的特别约定</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sz w:val="22"/>
        </w:rPr>
        <w:t>双方确认，甲方提供的经营培育期是基于乙方在签订和履行本合同过程中没有重大违约的前提下给予乙方的优惠。</w:t>
      </w:r>
      <w:r>
        <w:rPr>
          <w:rFonts w:ascii="Times New Roman" w:hAnsi="Times New Roman" w:eastAsia="宋体" w:cs="Times New Roman"/>
          <w:color w:val="000000"/>
          <w:sz w:val="22"/>
        </w:rPr>
        <w:t>如因乙方违约导致合同解除的，则乙方丧失本合同约定的所有经营培育期优惠。该种情形下，乙方应当在甲方发出书面通知后的【10】日内，按照以下标准补偿补偿经营培育期的租金（“S”）。具体计算分区域分别计算，计算公式为： S=（M×N）×（X÷Y）</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4.3续租</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如乙方希望续租的，乙方应当不迟于租赁期限届满前3个月以前以书面形式向甲方申请续租，具体续约事宜由甲乙双方另行协商，在依据届时国资管理的相关程序规定进行决策后，如乙方在本合同项下不存在重大违约，则乙方在同等条件下具有优先续租的权利。如租赁期限届满时双方仍未能签订续租合同，则乙方优先续租权丧失，本合同在租赁期限届满时自动终止。</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五．租金、其他费用及支付方式</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 租金</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5.1.1该商铺月租金的计算方式为：月度租金单价×计租面积。计租期内，租金标准详见【附件三】第五条。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5.1.2租金按“先付后用”的原则支付，支付周期详见【附件三】第五条。乙方应在每一支付周期租金起算前15日预付给甲方下个支付周期对应的租金。如最后一次租金对应期间不满一个完整支付周期的，则其中完整自然月的部分按月租金金额收取、不满一个完整自然月的部分按实际天数计收。</w:t>
      </w:r>
    </w:p>
    <w:p>
      <w:pPr>
        <w:spacing w:before="156" w:beforeLines="50" w:after="156" w:afterLines="50"/>
        <w:ind w:firstLine="440" w:firstLineChars="200"/>
        <w:rPr>
          <w:rFonts w:ascii="Times New Roman" w:hAnsi="Times New Roman" w:eastAsia="宋体" w:cs="Times New Roman"/>
          <w:bCs/>
          <w:sz w:val="22"/>
        </w:rPr>
      </w:pPr>
      <w:r>
        <w:rPr>
          <w:rFonts w:ascii="Times New Roman" w:hAnsi="Times New Roman" w:eastAsia="宋体" w:cs="Times New Roman"/>
          <w:bCs/>
          <w:sz w:val="22"/>
        </w:rPr>
        <w:t>5.2 综合管理费</w:t>
      </w:r>
    </w:p>
    <w:p>
      <w:pPr>
        <w:numPr>
          <w:ilvl w:val="255"/>
          <w:numId w:val="0"/>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5.2.1甲方与乙方签订《商业物业综合管理服务协议》，综合管理费的收费标准、支付方式等以双方签订的《商业物业综合管理服务协议》为准。</w:t>
      </w:r>
    </w:p>
    <w:p>
      <w:pPr>
        <w:spacing w:before="156" w:beforeLines="50" w:after="156" w:afterLines="50"/>
        <w:ind w:firstLine="440" w:firstLineChars="200"/>
        <w:rPr>
          <w:rFonts w:ascii="Times New Roman" w:hAnsi="Times New Roman" w:eastAsia="宋体" w:cs="Times New Roman"/>
          <w:bCs/>
          <w:sz w:val="22"/>
        </w:rPr>
      </w:pPr>
      <w:r>
        <w:rPr>
          <w:rFonts w:ascii="Times New Roman" w:hAnsi="Times New Roman" w:eastAsia="宋体" w:cs="Times New Roman"/>
          <w:sz w:val="22"/>
        </w:rPr>
        <w:t xml:space="preserve">5.3 </w:t>
      </w:r>
      <w:r>
        <w:rPr>
          <w:rFonts w:ascii="Times New Roman" w:hAnsi="Times New Roman" w:eastAsia="宋体" w:cs="Times New Roman"/>
          <w:bCs/>
          <w:sz w:val="22"/>
        </w:rPr>
        <w:t>其他费用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承诺依据本合同、《天府国际动漫城商户手册》、《商业物业综合管理服务协议》、《天府国际动漫城装修手册》及相关文件中关于费用的收费标准、计费方式等约定或规定，自行缴纳租赁期限内与本合同履行有关的各项费用，包括但不限于能耗费用、垃圾清运费、装修管理费、装修押金等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5.4 本合同项下，乙方应向甲方支付的租金，应由乙方通过银行转账的方式向甲方指定账户支付，甲方指定账户为：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户名：四川旅投漫话世界旅游开发有限责任公司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银行账号：431020100101554670</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开户行：兴业银行股份有限公司成都分行                             </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除租金外，乙方应向甲方支付的履约保证金、综合管理费、能耗费用、垃圾清运费等其他所有费用，应由乙方通过银行转账的方式向甲方指定账户支付，甲方指定账户为：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户名：四川旅投漫话世界旅游开发有限责任公司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银行账号：431020100101535619</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开户行：兴业银行股份有限公司成都分行营业部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5.5 甲方将在收讫每期费用之后，应在接到乙方的开票通知之后的七个工作日内向乙方开具与已付款金额相应的增值税发票。乙方开票信息详见【附件三】第七条。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5.6本合同项下租金、综合管理费、能耗费用、垃圾清运费等所有费用均为含增值税金额，税率按国家相关标准执行。如因国家相关法律、法规、政策调整，使租金、综合管理费以及其他费用所适用的增值税税率提高的，增加部分的税金由乙方向甲方另行支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5.7  乙方逾期支付或补缴按本合同及相关协议、规定等应交纳的任何费用，包括但不限于租金、综合管理费、能耗费用、垃圾清运费、装修管理费、装修押金、履约保证金等，每逾期一日，乙方应按照应付而未付款额的万分之五承担违约金直至付清；若逾期支付或补缴任一期的费用超过30日以上，违约金标准自逾期第31日起提高到千分之一每天，且甲方有权提前解除本合同并追究乙方违约责任。此外，甲方因向乙方催付费用而引起的所有费用和开支（包括但不限于诉讼费、仲裁费、律师费等）全部由乙方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六．履约保证金及其支付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6.1履约保证金金额详见【附件三】第六条，乙方应当在本合同签订之日起7个工作日内向甲方缴纳全部履约保证金。</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6.2 上述履约保证金系乙方为保证履行本合同约定之各项义务和责任而交付甲方，履约保证金不是预付的租金，仅作为乙方忠实履行所约定义务的保证。乙方逾期支付本合同项下租金、综合管理费、能耗费用、垃圾清运费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6.3 因甲方扣划乙方履约保证金导致其不足额的，乙方应当在接到通知后7日内进行补足；若履约保证金被划扣超过总额的20%以上且要求乙方补足后乙方拒绝补足的，甲方有权解除本合同并要求乙方承担第14.3款约定的责任。 </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6.4乙方逾期支付或补缴履约保证金的，每逾期一日，乙方按照欠缴履约保证金金额万分之五的标准承担违约金，若逾期支付或补缴超过30日以上，违约金标准自逾期第31日起提高到千分之一每天。履约保证金全额支付或补足之前，甲方有权拒绝履行本合同项下任何承诺，逾期超过30天以上，甲方有权直接解除合同并另行出租、使用该商铺，乙方应承担第14.3款约定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6.5本合同存续期间，乙方不得以任何理由要求甲方从其缴纳的履约保证金或合同约定的其他保证金、押金（如有）中抵扣其必须向甲方交纳的租金和其它款项。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6.6 除双方另有约定外，待本合同终止且满足下列全部条件后30个工作日内，甲方将向乙方无息退还乙方实际已经支付的履约保证金的余额：</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乙方按本合同第十三条约定的标准将商铺交还甲方；</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乙方已经结清了搬离日（含当日）之前租金、综合管理费、能耗费用等全部费用，付清了本合同终止前已经产生的各项违约金及赔偿金；</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完成变更或注销以该商铺为注册地址的营业执照及其他全部证照；</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乙方已退还甲方开具的履约保证金收据的原件（如有）；</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商铺交还其他手续已经办理完毕；</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乙方就其于本合同项下应履行的其他义务全部履行完毕；</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七．商铺的交付</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7.1交付日</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7.1.1交付日详见【附件三】第2.1条。商铺计划于交付日达到本合同约定的交付标准。甲方将根据约定交付日向乙方交付商铺。</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7.1.2商铺的交付标准详见附件【五】。</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7.2交付日的迟延</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如商铺需要延迟交付的，则甲方应当在交付日前向乙方发出通知并另说明交付商铺的预计时间。</w:t>
      </w:r>
    </w:p>
    <w:p>
      <w:pPr>
        <w:pStyle w:val="14"/>
        <w:spacing w:before="156" w:beforeLines="50" w:line="276" w:lineRule="auto"/>
        <w:ind w:firstLine="440"/>
        <w:rPr>
          <w:rFonts w:ascii="Times New Roman" w:hAnsi="Times New Roman" w:eastAsia="宋体" w:cs="Times New Roman"/>
          <w:b/>
          <w:bCs/>
          <w:color w:val="000000"/>
          <w:sz w:val="22"/>
        </w:rPr>
      </w:pPr>
      <w:r>
        <w:rPr>
          <w:rFonts w:ascii="Times New Roman" w:hAnsi="Times New Roman" w:eastAsia="宋体" w:cs="Times New Roman"/>
          <w:b/>
          <w:bCs/>
          <w:color w:val="000000"/>
          <w:sz w:val="22"/>
        </w:rPr>
        <w:t>就本款所述的延迟交付，如未超过120日以内，属于双方均可接受的合理调整，甲方免责。但如因本款所述原因导致商铺延迟交付超过120日的，双方均有权解除本合同，甲方无息退还乙方已经实际支付到账的租金、履约保证金等费用，双方互不承担违约或赔偿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7.3交付手续</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7.3.1除非甲乙双方另有约定，合同7.1条载明的交付日即为交付商铺的日期，除非发生7.2款所述的延迟交付，或甲方希望乙方提前到场收房，否则，甲方无须单独就商铺的交付事宜向乙方发出通知。乙方应按时前往甲方处办理交付手续，乙方未到场办理交付手续或虽到场收房但无正当理由拒绝办理交付手续，交付日即视为乙方确认甲方已合格交付的实际交付日（“视为交付”），装修期开始计算，乙方应根据合同约定支付相应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7.3.2甲方交付时商铺符合合同附件【五】交付标准的，乙方应接收商铺并与甲方签署《商铺交付确认书》（详见【附件八】）。甲方与乙方签署《商铺交付确认书》之日，视为甲方已完成本合同约定的商铺交付义务（视为交付的情况除外），装修期开始起算，乙方应根据本合同约定使用该商铺并支付相应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7.4逾期收房的违约责任：乙方未于本合同约定前来办理或者虽到场收房无正当理由拒绝办理交付手续的，视为乙方逾期收房，乙方除自交付日起应按本合同支付相应费用（如有）外，每逾期一日，甲方有权要求乙方按照【附件三】第5.1条约定的计租期内首月月租金标准（分摊前）的3‰向甲方支付违约金。逾期超过30日以上的，将视为乙方根本违约，甲方有权解除合同并根据合同约定追究乙方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7.5 如商铺实际交付时间因非甲方的过错推迟（如乙方逾期收房等），则装修期实际享有的天数相应减少，原定计租期起算日不会推迟，而甲方无须给予顺延装修期或其他任何形式的补偿。</w:t>
      </w:r>
    </w:p>
    <w:p>
      <w:pPr>
        <w:pStyle w:val="14"/>
        <w:spacing w:before="156" w:beforeLines="50" w:line="276" w:lineRule="auto"/>
        <w:ind w:firstLine="440" w:firstLineChars="0"/>
        <w:rPr>
          <w:rFonts w:ascii="Times New Roman" w:hAnsi="Times New Roman" w:eastAsia="宋体" w:cs="Times New Roman"/>
          <w:color w:val="000000"/>
          <w:sz w:val="22"/>
        </w:rPr>
      </w:pPr>
      <w:r>
        <w:rPr>
          <w:rFonts w:ascii="Times New Roman" w:hAnsi="Times New Roman" w:eastAsia="宋体" w:cs="Times New Roman"/>
          <w:color w:val="000000"/>
          <w:sz w:val="22"/>
        </w:rPr>
        <w:t>7.6 在商铺具备了法定可使用条件的情况下，如果乙方需要提前进场装修，乙方承诺：1）自装修进场之日视为商铺已经交付，租赁期限开始起算（甲方仍需继续提供符合合同</w:t>
      </w:r>
      <w:r>
        <w:rPr>
          <w:rFonts w:ascii="Times New Roman" w:hAnsi="Times New Roman" w:eastAsia="宋体" w:cs="Times New Roman"/>
          <w:sz w:val="22"/>
        </w:rPr>
        <w:t>附件【五】</w:t>
      </w:r>
      <w:r>
        <w:rPr>
          <w:rFonts w:ascii="Times New Roman" w:hAnsi="Times New Roman" w:eastAsia="宋体" w:cs="Times New Roman"/>
          <w:color w:val="000000"/>
          <w:sz w:val="22"/>
        </w:rPr>
        <w:t>约定交付标准的商铺并承担整改责任），双方应在装修进场当日签署《商铺交付确认书》；2）装修期计算自进场装修之日起算；3）除甲方仍需继续提供符合合同</w:t>
      </w:r>
      <w:r>
        <w:rPr>
          <w:rFonts w:ascii="Times New Roman" w:hAnsi="Times New Roman" w:eastAsia="宋体" w:cs="Times New Roman"/>
          <w:sz w:val="22"/>
        </w:rPr>
        <w:t>附件【五】</w:t>
      </w:r>
      <w:r>
        <w:rPr>
          <w:rFonts w:ascii="Times New Roman" w:hAnsi="Times New Roman" w:eastAsia="宋体" w:cs="Times New Roman"/>
          <w:color w:val="000000"/>
          <w:sz w:val="22"/>
        </w:rPr>
        <w:t>约定交付标准的商铺并承担整改责任外，乙方不得以商铺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八．商铺的装修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8.1装修期详见</w:t>
      </w:r>
      <w:r>
        <w:rPr>
          <w:rFonts w:ascii="Times New Roman" w:hAnsi="Times New Roman" w:eastAsia="宋体" w:cs="Times New Roman"/>
          <w:color w:val="000000"/>
          <w:sz w:val="22"/>
        </w:rPr>
        <w:t>【附件三】第3.2条</w:t>
      </w:r>
      <w:r>
        <w:rPr>
          <w:rFonts w:ascii="Times New Roman" w:hAnsi="Times New Roman" w:eastAsia="宋体" w:cs="Times New Roman"/>
          <w:sz w:val="22"/>
        </w:rPr>
        <w:t>。</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8.2装修期内，乙方需承担商铺内发生的装修管理费、装修押金以及装修而产生的政府税费及其他费用（如水、电、燃气等能耗费用等），由乙方按《商业物业综合管理服务协议》、《天府国际动漫城装修手册》等相关约定向甲方交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8.3乙方对该商铺进行内部装修、分隔、修建、安装设施或改建（以上均统称为“装修”，包括首次装修及租赁期限内的再装修），应遵守甲方制定或不时修改的《天府国际动漫城商户手册》及《天府国际动漫城装修手册》等制度规定，并服从甲方的管理。在此期间，如遇甲方交叉施工或其他相关工作，乙方均应当给予配合和协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8.4若乙方开展装修、分隔、修建、安装设备或改建（包括首次装修及租赁期限内的再装修），乙方的装修设计方案和装修进度计划必须在交付日前15日报甲方审核（甲方收到乙方提交的会审材料后7个工作日内给予书面回复意见），并由乙方自行向政府有关部门提交报批文件，取得政府部门的批准、执照或许可证并取得二次消防验收合格证，经甲方及政府有关部门批准后乙方方可施工，因向政府主管部门报批而引起的一切费用均由乙方承担。经批准后的装修设计方案和装修进度计划如有调整必须再次报甲方批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8.5甲方审批或审查乙方的各种报告、文件、方案、资料、申请等不会在任何方面增加甲方的义务或责任，同时，也不会在任何方面减轻或免除乙方在本合同项下的义务或责任，即无论甲方是否审批或审查乙方就本条项下对商铺作出的任何修建、或安装任何附属物、装置、附加物，因乙方在本合同项下对商铺所做的任何修建、改建或添加行为所导致的所有法律后果，皆应由乙方独自承担。如乙方对该商铺做出任何修建，或安装任何附属物、装置、附加物，即使该等装修、改建或安装已得到甲方的同意，甲方仍可以要求乙方在合同终止或提前解除前交还该商铺时，复原、移去或拆走该等改建、附属物、装置及附加物或其任何部分并承担因此而产生的一切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a. 破坏房屋结构、外墙与屋面防水</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b. 装修期间使用空调</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c. 未经甲方书面同意擅自拆改、破坏商铺的消防设施设备、烟感、喷淋等设施设备或各种管道系统；</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d. 使用有毒有害的不合格装修装饰材料或设备；</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e. 未经甲方书面同意，对商铺的外立面、室外场地和其他公共区域、公共设施进行装修或改动；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f. 故意侵犯相邻各方的合法权利；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g. 未经甲方书面同意，在营业时间内进场装修；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h.未提交装修设计方案和装修进度计划至甲方审核即进行装修的，或未按照甲方审批通过的装修设计方案、装修进度计划进行装修的。</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8.7如乙方在进行室内的装修时需要根据商铺的实际使用情况调整烟感、喷淋等设施设备位置的，除取得甲方书面批准手续外，还必须取得消防部门的审批，并不得妨害商铺整体的消防系统联动。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8.8若因仅可归咎于甲方的过错，导致乙方于装修期内未能完成装修的，乙方的装修期应相应的予以延长。除本合同另有特别明确约定或各方达成书面一致外，装修期不因任何原因而延长。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8.9装修期间，因乙方或装修施工单位的过错导致甲方或其他客户、商户之损失，由乙方进行全额赔偿（包括但不限于对甲方、其他商户及第三方的赔偿）。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56" w:beforeLines="50" w:after="156" w:afterLines="50"/>
        <w:ind w:firstLine="442" w:firstLineChars="200"/>
        <w:rPr>
          <w:rFonts w:ascii="Times New Roman" w:hAnsi="Times New Roman" w:eastAsia="宋体" w:cs="Times New Roman"/>
          <w:b/>
          <w:sz w:val="22"/>
        </w:rPr>
      </w:pPr>
    </w:p>
    <w:p>
      <w:pPr>
        <w:spacing w:before="156" w:beforeLines="50" w:after="156" w:afterLines="50"/>
        <w:ind w:firstLine="442" w:firstLineChars="200"/>
        <w:rPr>
          <w:rFonts w:ascii="Times New Roman" w:hAnsi="Times New Roman" w:eastAsia="宋体" w:cs="Times New Roman"/>
          <w:sz w:val="22"/>
        </w:rPr>
      </w:pPr>
      <w:r>
        <w:rPr>
          <w:rFonts w:ascii="Times New Roman" w:hAnsi="Times New Roman" w:eastAsia="宋体" w:cs="Times New Roman"/>
          <w:b/>
          <w:sz w:val="22"/>
        </w:rPr>
        <w:t>九、开业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9.1乙方应在本合同约定的开业日开业，乙方开业即为在营业时间持续正常对外营业，开业日详见【附件三】第2.2条，乙方应自开业日起向甲方缴纳租金，开业日即为计租日。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应于约定的开业日开业，否则每逾期一天，除乙方应正常支付租金外，甲方还有权要求乙方按照【附件三】第5.1条约定的计租期内首月月租金标准（分摊前）的3‰向甲方累计支付违约金直至乙方按本合同约定条件开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9.3乙方应于该商铺开业前自行向政府有关部门申请办理该商铺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2.2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商铺开业/营业、要求乙方限期整改或采取补救措施，在此情况下乙方仍应按本合同约定支付该商铺的租金、综合管理费及其他相关费用；如甲方因此遭受任何处罚和/或追索的，均由乙方承担全部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9.4仅可归责于甲方的原因，导致乙方未能于开业日按本合同约定开业的，装修期相应延长，除此以外各方互不负其他责任。即使有前述约定，乙方必须在该商铺装修完毕并取得开业经营所需全部必要证照之日起15日内开业，否则仍构成逾期开业。</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十．商铺的维修与保养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10.1 租赁期限内，甲方对该商铺的维修义务仅限于非因乙方（包含乙方顾客、员工、代理人、供应商、承包商等）的原因而导致的本合同附件【五】所列之该商铺及附属设施、设备的损坏或毁损（包括乙方正常合理使用的情况下导致的损耗或损坏等）。如非乙方原因，该商铺内由甲方提供的设施设备及该商铺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10.2乙方应正常使用并爱护商铺内部的各项设施设备，包括但不限于地板、墙面、所有店面、门窗、电气设施、燃气设施、给排水设施、消防设施、空调设施、线缆和管道等。因乙方使用不当或不合理使用导致该商铺及其内部设施设备出现损坏或发生故障，乙方应在7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除非甲方之过错原因导致，下列行为和事件引起的损失和损害，必须由乙方对甲方或受损方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10.3.1该商铺内任何电器装置、电器用品、电线以及燃气、空调、电梯等设施设备故障、失修、危险（除甲方过错导致外）而导致甲方或任何第三方任何物品的损害；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10.3.2因乙方原因而导致该商铺水管通道、厕所、器具，堵塞、损坏或停止运作而造成甲方或任何其他人任何物品的损失；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10.3.3因乙方原因而导致火、烟雾在该商铺内扩散或任何来源的水（包括风暴或雨水）在该商铺或其任何部分泄漏或满泄而造成甲方或任何其他人任何物品的损害。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10.4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10.5乙方应遵守甲方制订的关于该商铺的日常使用及修缮的其他相关规定。</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十一．商铺的使用及乙方责任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 乙方应当保证租赁期限内遵守甲方的业态要求，若需要调整营业范围、规划用途、使用用途的，都需要至少提前15个工作日报甲方征得其同意；乙方违反本款约定的，甲方有权解除本合同，且乙方应按照第14.3款约定承担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否则，将被视为乙方根本性违约，甲方有权解除合同。除乙方将承担相应违约责任外，甲方和管理者有权禁止第三方进入及使用商铺，由此导致的第三方异议由乙方出面解决及承担后果；无论是否获得了甲方的同意，乙方都应与实际使用人承担连带责任，乙方与实际使用人之间纠纷、债权债务与甲方无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11.3 乙方保证商铺内设施、设备的安全、合理摆放。定期检查并清理相关设施、设备，确保管道畅通无阻、窗明几净、卫生整洁，保障良好清洁的环境。</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11.4  乙方必须依法以符合通常商业惯例的方式从事经营活动，遵守国家的法律法规规定和政府管理要求，诚信守法经营，不得做出对甲方或“天府国际动漫城”的商誉及名声有不良影响或可能具有不良影响的行为，也不得有违反社会主义核心价值观等主流意识形态的行为。 乙方从事非法经营或因不诚信经营等导致群体性受害人进入建筑楼栋主张权益的，均视为乙方根本性违约。</w:t>
      </w:r>
    </w:p>
    <w:p>
      <w:pPr>
        <w:pStyle w:val="4"/>
        <w:ind w:firstLine="440" w:firstLineChars="200"/>
        <w:rPr>
          <w:rFonts w:ascii="Times New Roman" w:hAnsi="Times New Roman" w:eastAsia="宋体" w:cs="Times New Roman"/>
          <w:sz w:val="22"/>
        </w:rPr>
      </w:pPr>
      <w:r>
        <w:rPr>
          <w:rFonts w:ascii="Times New Roman" w:hAnsi="Times New Roman" w:eastAsia="宋体" w:cs="Times New Roman"/>
          <w:sz w:val="22"/>
        </w:rPr>
        <w:t>11.5  乙方承诺将尊重甲方为规范本项目管理经营而制定有关规则的权利，承诺将遵守并执行《天府国际动漫城商户手册》、《天府国际动漫城装修手册》等规定，并遵守甲方不时制订、引进、修改、废除任何其认为经营和管理本项目各方面所必要的一切规章制度（包括但不限于装修手册、商户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11.6 乙方的任何承包商、雇员、代理人或访客的行为、过失、疏忽或遗漏应被视为乙方的行为、过失、疏忽或遗漏，由乙方承担相应的责任。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11.7 若乙方在商铺进行的业务或其它行为、活动、事情或其他作为或不作为，违反或触犯中国有关法律法规规定，而对甲方造成损失的，乙方应向甲方负赔偿责任及其它法律责任。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11.8 乙方不得在商铺或公共区域等任何项目区域存放易燃、易爆、高腐蚀物品。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11.9 乙方是该商铺的第一消防责任人，乙方应当建立起完善的消防火灾应急机制与管理制度，如发生任何火灾等消防事故，乙方应当依法承担法律责任和经济损失。乙方须遵从甲方及消防机构的建议，保持商铺的消防设备达到甲方及消防机构的要求，不得破坏该等设备或影响该等设备的运作状态，也不得出现妨碍消防设备的正常操作或阻塞消防通道。同时，若商铺内或乙方发现公共区域的消防设备有任何损毁或缺陷，乙方应及时通知甲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11.10甲方未与乙方建立任何保管合同关系，商铺内的人身、财产安全与消防防范由乙方自行负责。乙方在使用商铺期间所发生的财产风险、第三者责任风险或公众责任风险等由乙方自行承担，给甲方或第三方造成损失的，乙方负责赔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11.11经甲方同意后，乙方可以在指定地点设置其专用的店招、广告位、灯箱广告，或在商铺外的建筑楼栋外墙、公共区域安置店招、标识或进行宣传性质的展示或陈列，具体设置方式由双方另行协商确定。有关行政审批手续及费用由乙方自行负责，甲方应当予以协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11.12乙方不得阻碍公共通道或公共区域或影响其他租户的正常使用。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11.13 若乙方在商铺进行的经营等活动，致商铺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11.14 乙方从任何政府部门收到关于商铺或任何公共设施的任何通告或文件，必须在24小时以内以书面通知甲方。</w:t>
      </w:r>
    </w:p>
    <w:p>
      <w:pPr>
        <w:spacing w:before="156" w:beforeLines="50" w:after="156" w:afterLines="50"/>
        <w:ind w:firstLine="440" w:firstLineChars="200"/>
        <w:outlineLvl w:val="0"/>
        <w:rPr>
          <w:rFonts w:ascii="Times New Roman" w:hAnsi="Times New Roman" w:eastAsia="宋体" w:cs="Times New Roman"/>
          <w:sz w:val="22"/>
        </w:rPr>
      </w:pPr>
      <w:r>
        <w:rPr>
          <w:rFonts w:ascii="Times New Roman" w:hAnsi="Times New Roman" w:eastAsia="宋体" w:cs="Times New Roman"/>
          <w:sz w:val="22"/>
        </w:rPr>
        <w:t>11.15乙方应当最迟于交付日前自费为该商铺在租赁期限可能遇到的风险向资信度良好的保险公司购买保险，包括但不限于公众责任险，保险金额须经甲方事先书面认可。乙方应在开业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56" w:beforeLines="50" w:after="156" w:afterLines="50"/>
        <w:ind w:firstLine="440" w:firstLineChars="200"/>
        <w:outlineLvl w:val="0"/>
        <w:rPr>
          <w:rFonts w:ascii="Times New Roman" w:hAnsi="Times New Roman" w:eastAsia="宋体" w:cs="Times New Roman"/>
          <w:sz w:val="22"/>
        </w:rPr>
      </w:pPr>
      <w:r>
        <w:rPr>
          <w:rFonts w:ascii="Times New Roman" w:hAnsi="Times New Roman" w:eastAsia="宋体" w:cs="Times New Roman"/>
          <w:sz w:val="22"/>
        </w:rPr>
        <w:t>11.16乙方在该商铺内不得销售假冒伪劣商品、违禁物品或进行其他违反法律、法规及规章等的行为，并保证甲方不因乙方在该商铺内销售的商品或提供的服务而受到任何第三方的投诉或索赔。由此给甲方造成任何损失的，均由乙方承担全部赔偿责任，如该等损失难以量化的（如对甲方的商誉或品牌的影响），则乙方同意按照不低于履约保证金的金额向甲方支付赔偿金。</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十二． 出租人权利及义务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12.1 在乙方诚信遵守且履行所有法定及本合同项下乙方须遵守及履行的条文、承诺、规定、条件及物业使用管理要求的前提下，甲方承诺乙方有权在租赁期内使用及享用商铺，并在公共区域及公共设施开放的时间内，使用及享用公共区域及公共设施。</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12.2 甲方须承担商铺内属于甲方维修、养护范围内的维修养护义务，并负责对乙方商铺外的公共区域的维修、养护和管理、维护公共秩序和安全防范事项的协助管理，但本合同另有约定的除外。乙方允许甲方在事先通知后（如遇突发事件需紧急抢修不受此限制，乙方须积极配合），在合理的时间内，进入商铺履行维修、养护范围内的义务，但甲方必须尽量减低对乙方的干扰。</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12.3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12.4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12.5 甲方保留对项目、该建筑楼栋及其任何部分的命名权，甲方有权更改该项目或其任何部分的名字，而不须就该更改对乙方或其它任何人士作出任何解释或赔偿，也无需征得乙方的同意。</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十三．商铺的交还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13.1无论何种情况导致本合同终止，乙方均应在本合同终止后10日内（或甲方书面认可的其他时间）交还该商铺，并自费将该商铺恢复至交付时本合同附件【五】所列明的状态或甲方书面认可的其他状态。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13.2任何情况下，乙方无权就该商铺的装修、增建、改建、添附等向甲方提出任何补偿或赔偿的要求，也不得以该商铺装修、增建、改建、添附等的残值折价冲抵其欠付的任何款项。因返还该商铺而发生的全部费用（包括但不限于乙方的搬迁费用、乙方自行安装的各类装修、设施和设备的拆除和搬迁费用、该商铺的清理费用、其它类似费用或开支等），均由乙方自行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13.3 若因乙方逾期交还商铺，每逾期一日，乙方应当按终止日租金标准向甲方支付房屋占用费且甲方仍有权要求乙方搬离并交还物业或自行进入并收回该商铺，因该商铺恢复至合同约定标准而产生的各项费用均由乙方承担。若导致甲方无法履行甲方就该商铺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13.4 无论何种情况导致本合同终止，乙方应于本合同终止之日起10日内完成变更或注销以该商铺为注册地址的营业执照及其他全部证照或商铺的租赁备案撤销手续（如有）。否则，均视为乙方逾期交还商铺，乙方除按照合同13.3条约定承担违约责任外，还应当负责承担由此给甲方造成的损失（例如第三方的索赔或退租导致的损失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13.5 乙方的搬离不能严重影响该项目及项目周边物业的正常经营、使用，若造成甲方及第三方的损失或严重影响甲方及第三方的正常经营，乙方需承担赔偿责任。乙方返还商铺时，须经甲方验收认可，甲方应于乙方通知交还该商铺的7个工作日内验收，仅甲方在商铺返还证明文件上加盖公章方为对乙方退租时商铺状态的接受和认可。</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13.6 如本合同已经终止，但乙方的装饰物、办公用品、器材、设备或设施等任何物品仍存放于商铺内，甲方有权向乙方发出警告，并视情况按以下方式处理：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1）如乙方未根据警告期限及时清空搬迁，则视为乙方已抛弃其滞留的全部设施、设备等物品，甲方有权通过折价等方式处理或转移物品，由此产生的运输、人工、仓储费等均由乙方承担；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 在客观条件允许的前提下，甲方可将有关物品移动至其任何适当的地方（如有空余）一般摆放以便腾空商铺。该等搬运产生的费用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 如乙方物品在本合同已经终止后却仍存放于商铺内并导致商铺无法继续使用或交付给未来的业主/新的承租人的，在根据合同第13.6条1）与2）款得以处置、清空与恢复约定状态之前，视为乙方未获得甲方同意而继续占用商铺并逾期交还商铺。</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十四．违约责任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租金标准向甲方支付违约金，直至该等违约行为完全纠正完毕之日，同时乙方还应赔偿甲方由此遭受的一切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14.3 除非法律法规另有规定或本合同另有约定，若乙方擅自提前退租或因乙方违约导致甲方提前解除本合同的，乙方的履约保证金全额将不予退还，乙方还应承担本合同约定的其他违约或补偿责任（包括但不限于腾退商铺、补偿经营培育期租金等）。若乙方根据本条约定承担的违约责任仍不足以弥补甲方损失的，甲方有权向乙方继续追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14.4 除非法律法规另有规定或本合同另有约定，若甲方擅自提前终止本合同并收回商铺的，或者因甲方违约导致乙方提前解除本合同的，乙方根据本合同第十三条之约定交还合格商铺后，甲方应退还乙方已经支付的剩余履约保证金以及乙方已经支付但尚未履行的预付租金及其他预付费用。如乙方提出要求，甲方应确保有不少于10天的免费搬离期并就搬离给予协助。</w:t>
      </w: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14.5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14.6本合同所指损失包括但不限于直接损失、预期利益损失以及因实现权利所产生的律师费、保全申请费、保全担保（保险）费、公证费、鉴定费、评估费等，以及因可归咎于违约方的原因导致守约方向第三方承担的赔偿和/或违约责任。</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十五．合同的解除</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15.1 租赁期限内如经双方一致同意，本合同可提前解除，具体手续及责任双方另行协商。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15.2除本合同另有约定外，合同期内，如出现下述情况，任何一方有权提前解除本合同且双方均不承担违约责任：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（1）本项目被中国政府任何部门征用或拆迁。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（2）本项目占用范围内的土地使用权依法提前收回的。</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（3）本项目被中国政府任何部门，包括司法、行政机关依法限制其房地产权利。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15.3发生以下情形之一的，甲方有权单方解除合同并根据合同约定追究乙方违约责任：</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乙方未按照本合同按时缴纳租金、综合管理费、垃圾清运费、能耗费用、履约保证金或其他任何款项，逾期超过30日的；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乙方无故逾期收房超过30日的；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未经甲方书面同意，乙方擅自改变商铺的规划用途、使用用途、营业范围的；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因乙方原因导致该商铺逾期超过60日仍未能开业的；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向甲方提供其在该商铺经营品牌合法有效的证明文件，包括但不限于商标注册证（自有）、品牌授权书（非自有）等，或者乙方提供的证明文件失效，经甲方催告后15日内仍未提供的；或者乙方所销售的商品为假冒伪劣商品或乙方有侵犯他人注册商标、设计、版权或其它知识产权以及合法权利的行为；</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乙方未能在限期内按要求取得经营活动所必要的执照、批准证书或许可证等，或虽提供但在本合同存续期间失效或被撤销/吊销的，经甲方书面催告后30日内还没有办理完毕或向甲方提供或恢复有效的；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每个自然年度内，甲方收到任何第三方有关乙方在该商铺内销售的商品或提供服务的投诉、权利主张或索赔要求，经查实确系乙方过错且乙方未能在接到甲方通知后及时妥善解决累计超过5次的；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乙方如为餐饮或食品经营者，其生产或经营的食品的安全管理责任由乙方自行承担。乙方经营期间如发生任何食品安全事故，由乙方承担全部责任，甲方有权立即解除本合同；</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利用该商铺进行违法活动而受到有关政府部门或司法机关或公用事业单位的处罚的；在租赁期限内该商铺出现安全事故，乙方被政府部门要求整改或处罚；或者由于乙方原因，致使该商铺因法院强制执行而被查封；</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乙方的行为给甲方造成商业或者声誉上的不良影响，导致甲方遭受损失且乙方未能在甲方通知期限内消除该影响的；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除非法律法规另有规定或本合同另有约定，乙方擅自提前退租的；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乙方未能按本合同第10.4条的约定履行其对该商铺的修缮义务的；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乙方存在违反本协议约定的其他情形，甲方有权发出限期整改的书面整改通知，乙方未在甲方规定时限内及时整改超过30日的；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法律、法规或本合同其他条款允许甲方单方提前解除合同的其他情况。</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15.4发生以下情形之一的，乙方有权单方解除合同并根据合同约定追究甲方违约责任：</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因抵押权人实现抵押权而导致本合同无法继续履行的；</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甲方擅自提前终止本合同并收回商铺；</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因甲方转让全部或部分商铺导致乙方无法继续使用该商铺的；</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法律、法规或本合同其他条款允许乙方单方提前解除合同的其他情况。</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十六．豁免条款</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16.1各方确认，在下述情况下，甲方不承担任何责任，且本合同项下之租金、综合管理费及其它费用不得减免或中止支付：</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租赁期限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（2）由于乙方或第三者的原因对乙方或第三者造成的任何损失和伤害。</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（3）项目内发生的盗窃、抢劫、抢夺、诈骗、恐怖分子制造的恐怖行为等刑事、治安案件造成乙方损失的。</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（4）因不可抗力或者政府行为等不可控制的原因导致甲方违反本合同的约定给乙方带来不便或损失的。</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16.2乙方在此声明，除非下列任何情形是因甲方故意或者重大过失直接引起的，甲方在下列任何情形下不必对乙方或任何其它人士负责，乙方应直接与造成损害的其他直接责任方交涉：</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项目内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（2）如上述情况是因甲方故意或重大过失直接引起的，甲方应在法律规定和本合同约定的责任范围内赔偿乙方因此而遭受的直接经济损失。</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十七．不可抗力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商铺或享有承租人权益的，甲方免责。</w:t>
      </w:r>
    </w:p>
    <w:p>
      <w:pPr>
        <w:numPr>
          <w:ilvl w:val="255"/>
          <w:numId w:val="0"/>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17.2如因不可抗力导致本合同不能履行且持续时间超过90日以上的，任何一方均有权单方面以书面通知的形式提前终止本合同，且互不负违约责任。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17.4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十八．通知与送达</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等联系方式。一方若指定其他联系方式或联系方式变更的，须及时以书面形式通知另一方，怠于通知的一方应当承担对其不利的法律后果。</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18.2甲、乙方的送达地址及相关信息详见【附件三】第八条：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18.3虽有上述乙方的送达地址及相关信息之规定，乙方确认甲方在乙方商铺门口或其他醒目位置张贴文件（包括但不限于物业管理相关规定等文件）、在该商铺之任何部位（包括邮箱）留置文件或将文件张贴于项目告示栏，即视为已合理通知乙方，留置或张贴日为送达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18.4本合同中各方提供或确认的送达地址，也是各自确认的各类诉讼/仲裁文书的送达地址，均可用于接收各类诉讼/仲裁文书。本条上述约定同样适用于诉讼/仲裁文书送达程序。</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十九．补充责任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 租赁期限内，甲方如出卖商铺的，乙方特此明确在此明确放弃优先购买商铺的权利，但该等放弃并不影响乙方作为有购房意愿的竞争者之一与甲方就购买商铺展开磋商。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19.2 甲方有权将该商铺的全部或部分所有权转让给任何第三方，无需乙方的批准或同意，但甲方应就该商铺的转让事宜适时通知乙方，并保证该商铺的转让不会影响本合同的效力及乙方按照本合同约定继续使用该商铺。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19.3 如双方未能在租赁期届满的三个月之前订立续租合同，在租赁期最后三个月内乙方须允许甲方在甲方认为合理的地方，张贴商铺招租告示，乙方不应遮盖该等告示。对于甲方携同拟商铺的第三人在预先约定的合理时间内，视察商铺时，乙方应尽力配合甲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19.4 甲乙双方及其雇员、代理人等对在此合同签订或者履行期间获取的不为外界知悉的商业贸易、未来商业计划、财务或其他信息负有保密义务，未经对方书面允许不可擅自使用、公开或泄漏，对于本合同约定的租期、租赁条件等有关条款，双方也不得向第三者透露。该等保密义务在本合同终止后仍然有效。</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19.6 双方同意不向传播媒介或公众透露任何与本合同条款有关的保密信息，特别是附件三的全部内容，尤其是乙方不得向其他潜在的项目租户/买受人透露本合同项下的商务条件。</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19.7如乙方成立以该商铺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19.8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或类似协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19.9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19.10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19.11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二十．其它约定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20.1 双方同意，本合同的所有附件、补充协议（如有），为本合同不可分割的组成部分，与本合同具同等的法律效力。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20.2 本合同未尽事宜，由双方协商一致后以书面补充协议的形式作出。本合同的任何变更和修改，均需要双方签署书面补充协议后方能生效，任何人员均无权对合同进行修改或做出修改承诺。本合同补充协议与本合同具有同等效力，除另有约定外，两者约定不一致的以补充协议约定为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20.3 双方此前就商铺签订或达成任何口头或书面协议、承诺均被本合同取代。</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20.4 因本合同的履行所产生的任何争议，双方应平等协商，若协商不能取得一致，任一方均有权向商铺所在地人民法院起诉。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20.5本合同自双方签署盖章之日起生效。本合同一式</w:t>
      </w:r>
      <w:r>
        <w:rPr>
          <w:rFonts w:ascii="Times New Roman" w:hAnsi="Times New Roman" w:eastAsia="宋体" w:cs="Times New Roman"/>
          <w:sz w:val="22"/>
          <w:u w:val="single"/>
        </w:rPr>
        <w:t xml:space="preserve">  伍  </w:t>
      </w:r>
      <w:r>
        <w:rPr>
          <w:rFonts w:ascii="Times New Roman" w:hAnsi="Times New Roman" w:eastAsia="宋体" w:cs="Times New Roman"/>
          <w:sz w:val="22"/>
        </w:rPr>
        <w:t>份，甲乙双方各执</w:t>
      </w:r>
      <w:r>
        <w:rPr>
          <w:rFonts w:ascii="Times New Roman" w:hAnsi="Times New Roman" w:eastAsia="宋体" w:cs="Times New Roman"/>
          <w:sz w:val="22"/>
          <w:u w:val="single"/>
        </w:rPr>
        <w:t xml:space="preserve">  贰  </w:t>
      </w:r>
      <w:r>
        <w:rPr>
          <w:rFonts w:ascii="Times New Roman" w:hAnsi="Times New Roman" w:eastAsia="宋体" w:cs="Times New Roman"/>
          <w:sz w:val="22"/>
        </w:rPr>
        <w:t>份，以有关部门备案登记为目的另预留壹份由甲方保管，均具有同等法律效力。</w:t>
      </w: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甲方（盖章）：</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法定代表人或授权代表（签字：）</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乙方（盖章/签字）：</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法定代表人或授权代表（签字）：</w:t>
      </w: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ind w:firstLine="442" w:firstLineChars="200"/>
        <w:jc w:val="center"/>
        <w:rPr>
          <w:rFonts w:ascii="Times New Roman" w:hAnsi="Times New Roman" w:eastAsia="宋体" w:cs="Times New Roman"/>
          <w:b/>
          <w:bCs/>
          <w:sz w:val="22"/>
        </w:rPr>
      </w:pPr>
      <w:r>
        <w:rPr>
          <w:rFonts w:ascii="Times New Roman" w:hAnsi="Times New Roman" w:eastAsia="宋体" w:cs="Times New Roman"/>
          <w:b/>
          <w:bCs/>
          <w:sz w:val="22"/>
        </w:rPr>
        <w:t>本合同的签订日期：    年   月   日</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附件一：甲方营业执照复印件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附件二：乙方营业执照/身份证复印件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附件三：合同基本商务条件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附件四：商铺位置示意图、户型平面图</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附件五：交付标准</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附件六：《食品、餐饮单位食品安全责任书》</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附件七：《阳光合作协议》</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附件八：《商铺交付确认书》</w:t>
      </w:r>
    </w:p>
    <w:p>
      <w:pPr>
        <w:rPr>
          <w:rFonts w:ascii="Times New Roman" w:hAnsi="Times New Roman" w:eastAsia="宋体" w:cs="Times New Roman"/>
          <w:b/>
          <w:sz w:val="22"/>
        </w:rPr>
      </w:pPr>
      <w:r>
        <w:rPr>
          <w:rFonts w:ascii="Times New Roman" w:hAnsi="Times New Roman" w:eastAsia="宋体" w:cs="Times New Roman"/>
          <w:b/>
          <w:sz w:val="22"/>
        </w:rPr>
        <w:br w:type="page"/>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附件一：甲方营业执照复印件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br w:type="page"/>
      </w:r>
      <w:r>
        <w:rPr>
          <w:rFonts w:ascii="Times New Roman" w:hAnsi="Times New Roman" w:eastAsia="宋体" w:cs="Times New Roman"/>
          <w:b/>
          <w:sz w:val="22"/>
        </w:rPr>
        <w:t>附件二：乙方营业执照/身份证复印件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br w:type="page"/>
      </w:r>
      <w:r>
        <w:rPr>
          <w:rFonts w:ascii="Times New Roman" w:hAnsi="Times New Roman" w:eastAsia="宋体" w:cs="Times New Roman"/>
          <w:b/>
          <w:sz w:val="22"/>
        </w:rPr>
        <w:t>附件三：合同基本商务条件</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商铺</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商铺位于</w:t>
      </w:r>
      <w:r>
        <w:rPr>
          <w:rFonts w:ascii="Times New Roman" w:hAnsi="Times New Roman" w:eastAsia="宋体" w:cs="Times New Roman"/>
          <w:sz w:val="22"/>
        </w:rPr>
        <w:t>中国四川省成都市成华区青龙街道西林社区十、十一组天府国际动漫城</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号楼</w:t>
      </w:r>
      <w:r>
        <w:rPr>
          <w:rFonts w:ascii="Times New Roman" w:hAnsi="Times New Roman" w:eastAsia="宋体" w:cs="Times New Roman"/>
          <w:snapToGrid w:val="0"/>
          <w:kern w:val="0"/>
          <w:sz w:val="22"/>
          <w:u w:val="single"/>
        </w:rPr>
        <w:t xml:space="preserve">     层     号</w:t>
      </w:r>
      <w:r>
        <w:rPr>
          <w:rFonts w:ascii="Times New Roman" w:hAnsi="Times New Roman" w:eastAsia="宋体" w:cs="Times New Roman"/>
          <w:snapToGrid w:val="0"/>
          <w:kern w:val="0"/>
          <w:sz w:val="22"/>
        </w:rPr>
        <w:t>。具体位置示意图详见【附件四】。</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计租面积</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商铺的计租面积：</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㎡，以房屋实测报告载明的实测建筑面积为准。</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交付日与开业日</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2.1交付日：</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年</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月</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日。</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2.2开业日（即计租日）：</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年</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月</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日。</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租赁期限</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3.1租赁期限：自交付日起共计【】个月。</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3.2装修期：甲方给予乙方整个商铺共计【】天的装修期，自商铺的交付日起算。</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3.3计租期：自开业日（即计租日）起至租赁期限届满之日，共计【】月。</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3.4经营培育期：共计【】月。双方约定：对乙方根据合同约定享有的【】个月的经营培育期的权益，在【】个月内进行分摊并实现，乙方需在分摊期间内，按照权益平均分摊后的租金标准向甲方支付租金及其他相关费用（分摊期间详见第5.1条）。</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p>
        </w:tc>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租赁期限</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装修期</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计租期</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经营培育期</w:t>
            </w:r>
          </w:p>
        </w:tc>
        <w:tc>
          <w:tcPr>
            <w:tcW w:w="3096" w:type="dxa"/>
          </w:tcPr>
          <w:p>
            <w:pPr>
              <w:spacing w:before="156" w:beforeLines="50" w:after="156" w:afterLines="50"/>
              <w:rPr>
                <w:rFonts w:ascii="Times New Roman" w:hAnsi="Times New Roman" w:eastAsia="宋体" w:cs="Times New Roman"/>
                <w:snapToGrid w:val="0"/>
                <w:kern w:val="0"/>
                <w:sz w:val="22"/>
              </w:rPr>
            </w:pPr>
          </w:p>
        </w:tc>
      </w:tr>
    </w:tbl>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租赁用途</w:t>
      </w:r>
    </w:p>
    <w:p>
      <w:p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4.1 该商铺的规划用途为</w:t>
      </w:r>
      <w:r>
        <w:rPr>
          <w:rFonts w:ascii="Times New Roman" w:hAnsi="Times New Roman" w:eastAsia="宋体" w:cs="Times New Roman"/>
          <w:snapToGrid w:val="0"/>
          <w:kern w:val="0"/>
          <w:sz w:val="22"/>
          <w:u w:val="single"/>
        </w:rPr>
        <w:t xml:space="preserve">         </w:t>
      </w:r>
    </w:p>
    <w:p>
      <w:p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4.2 该商铺的使用用途为</w:t>
      </w:r>
      <w:r>
        <w:rPr>
          <w:rFonts w:ascii="Times New Roman" w:hAnsi="Times New Roman" w:eastAsia="宋体" w:cs="Times New Roman"/>
          <w:snapToGrid w:val="0"/>
          <w:kern w:val="0"/>
          <w:sz w:val="22"/>
          <w:u w:val="single"/>
        </w:rPr>
        <w:t xml:space="preserve">         </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4.3该商铺的营业范围为：</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经营业态：</w:t>
      </w:r>
      <w:r>
        <w:rPr>
          <w:rFonts w:ascii="Times New Roman" w:hAnsi="Times New Roman" w:eastAsia="宋体" w:cs="Times New Roman"/>
          <w:snapToGrid w:val="0"/>
          <w:kern w:val="0"/>
          <w:sz w:val="22"/>
          <w:u w:val="single"/>
        </w:rPr>
        <w:t xml:space="preserve">         ；</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店铺名称：</w:t>
      </w:r>
      <w:r>
        <w:rPr>
          <w:rFonts w:ascii="Times New Roman" w:hAnsi="Times New Roman" w:eastAsia="宋体" w:cs="Times New Roman"/>
          <w:snapToGrid w:val="0"/>
          <w:kern w:val="0"/>
          <w:sz w:val="22"/>
          <w:u w:val="single"/>
        </w:rPr>
        <w:t xml:space="preserve">        ；</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品牌：</w:t>
      </w:r>
      <w:r>
        <w:rPr>
          <w:rFonts w:ascii="Times New Roman" w:hAnsi="Times New Roman" w:eastAsia="宋体" w:cs="Times New Roman"/>
          <w:snapToGrid w:val="0"/>
          <w:kern w:val="0"/>
          <w:sz w:val="22"/>
          <w:u w:val="single"/>
        </w:rPr>
        <w:t xml:space="preserve">        。</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租金标准及租金支付</w:t>
      </w:r>
    </w:p>
    <w:p>
      <w:pPr>
        <w:numPr>
          <w:ilvl w:val="255"/>
          <w:numId w:val="0"/>
        </w:num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5.1租金标准</w:t>
      </w:r>
    </w:p>
    <w:p>
      <w:pPr>
        <w:numPr>
          <w:ilvl w:val="255"/>
          <w:numId w:val="0"/>
        </w:numPr>
        <w:spacing w:before="156" w:beforeLines="50" w:after="156" w:afterLines="50"/>
        <w:ind w:firstLine="440" w:firstLineChars="200"/>
        <w:rPr>
          <w:rFonts w:ascii="Times New Roman" w:hAnsi="Times New Roman" w:eastAsia="宋体" w:cs="Times New Roman"/>
          <w:snapToGrid w:val="0"/>
          <w:kern w:val="0"/>
          <w:sz w:val="22"/>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租赁期间</w:t>
            </w:r>
          </w:p>
        </w:tc>
        <w:tc>
          <w:tcPr>
            <w:tcW w:w="1701"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租金单价</w:t>
            </w:r>
          </w:p>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（元/日/㎡）</w:t>
            </w:r>
          </w:p>
        </w:tc>
        <w:tc>
          <w:tcPr>
            <w:tcW w:w="1418"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月度租金</w:t>
            </w:r>
          </w:p>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（元/月）</w:t>
            </w:r>
          </w:p>
        </w:tc>
        <w:tc>
          <w:tcPr>
            <w:tcW w:w="1931"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z w:val="18"/>
                <w:szCs w:val="18"/>
              </w:rPr>
              <w:t>1、</w:t>
            </w:r>
            <w:r>
              <w:rPr>
                <w:rFonts w:ascii="Times New Roman" w:hAnsi="Times New Roman" w:eastAsia="宋体" w:cs="Times New Roman"/>
                <w:snapToGrid w:val="0"/>
                <w:kern w:val="0"/>
                <w:sz w:val="18"/>
                <w:szCs w:val="18"/>
              </w:rPr>
              <w:t>分摊期间，该期间完全包含并平均分摊了乙方享有的【】个月的经营培育期权益</w:t>
            </w:r>
          </w:p>
          <w:p>
            <w:pPr>
              <w:adjustRightInd w:val="0"/>
              <w:snapToGrid w:val="0"/>
              <w:spacing w:line="360" w:lineRule="auto"/>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bl>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5.2租金支付：租金的支付周期为每【】个月支付一次。</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六、 履约保证金</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本合同项下，乙方应根据本合同正文约定一次性向甲方支付的履约保证金的总金额为</w:t>
      </w:r>
      <w:r>
        <w:rPr>
          <w:rFonts w:ascii="Times New Roman" w:hAnsi="Times New Roman" w:eastAsia="宋体" w:cs="Times New Roman"/>
          <w:b/>
          <w:bCs/>
          <w:snapToGrid w:val="0"/>
          <w:kern w:val="0"/>
          <w:sz w:val="22"/>
        </w:rPr>
        <w:t>人民币</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b/>
          <w:bCs/>
          <w:snapToGrid w:val="0"/>
          <w:kern w:val="0"/>
          <w:sz w:val="22"/>
        </w:rPr>
        <w:t>元（大写</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b/>
          <w:bCs/>
          <w:snapToGrid w:val="0"/>
          <w:kern w:val="0"/>
          <w:sz w:val="22"/>
        </w:rPr>
        <w:t>元整）</w:t>
      </w:r>
      <w:r>
        <w:rPr>
          <w:rFonts w:ascii="Times New Roman" w:hAnsi="Times New Roman" w:eastAsia="宋体" w:cs="Times New Roman"/>
          <w:snapToGrid w:val="0"/>
          <w:kern w:val="0"/>
          <w:sz w:val="22"/>
        </w:rPr>
        <w:t>。</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七、乙方开票信息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纳税人识别号：</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开户行：</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银行账号：</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公司地址：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联系电话：</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八、通知与送达</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甲方的送达地址及相关信息：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收件人：</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邮编：</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电话：</w:t>
      </w:r>
    </w:p>
    <w:p>
      <w:pPr>
        <w:spacing w:before="156" w:beforeLines="50" w:after="156" w:afterLines="50"/>
        <w:ind w:left="440"/>
        <w:rPr>
          <w:rFonts w:ascii="Times New Roman" w:hAnsi="Times New Roman" w:eastAsia="宋体" w:cs="Times New Roman"/>
          <w:snapToGrid w:val="0"/>
          <w:kern w:val="0"/>
          <w:sz w:val="22"/>
        </w:rPr>
      </w:pP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乙方的送达地址及相关信息：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收件人：</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邮编：</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电话：</w:t>
      </w:r>
    </w:p>
    <w:p>
      <w:pPr>
        <w:spacing w:before="156" w:beforeLines="50" w:after="156" w:afterLines="50"/>
        <w:ind w:firstLine="440" w:firstLineChars="200"/>
        <w:rPr>
          <w:rFonts w:ascii="Times New Roman" w:hAnsi="Times New Roman" w:eastAsia="宋体" w:cs="Times New Roman"/>
          <w:snapToGrid w:val="0"/>
          <w:kern w:val="0"/>
          <w:sz w:val="22"/>
        </w:rPr>
      </w:pPr>
    </w:p>
    <w:p>
      <w:pPr>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附件四：商铺位置示意图、户型平面图（只作位置识别使用）</w:t>
      </w: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sz w:val="22"/>
        </w:rPr>
        <w:t>《商铺位置示意图》</w:t>
      </w: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sz w:val="22"/>
        </w:rPr>
        <w:t>《户型平面图》</w:t>
      </w: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附件五：交付标准</w:t>
      </w:r>
    </w:p>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附件六：</w:t>
      </w:r>
      <w:r>
        <w:rPr>
          <w:rFonts w:ascii="Times New Roman" w:hAnsi="Times New Roman" w:eastAsia="宋体" w:cs="Times New Roman"/>
          <w:snapToGrid w:val="0"/>
          <w:kern w:val="0"/>
          <w:sz w:val="22"/>
        </w:rPr>
        <w:t>《食品、餐饮单位食品安全责任书》</w:t>
      </w:r>
    </w:p>
    <w:p>
      <w:pPr>
        <w:ind w:firstLine="392" w:firstLineChars="200"/>
        <w:rPr>
          <w:rFonts w:ascii="Times New Roman" w:hAnsi="Times New Roman" w:cs="Times New Roman"/>
          <w:spacing w:val="-2"/>
          <w:sz w:val="20"/>
          <w:szCs w:val="20"/>
        </w:rPr>
      </w:pPr>
    </w:p>
    <w:p>
      <w:pPr>
        <w:ind w:firstLine="392" w:firstLineChars="200"/>
        <w:rPr>
          <w:rFonts w:ascii="Times New Roman" w:hAnsi="Times New Roman" w:cs="Times New Roman"/>
          <w:spacing w:val="-2"/>
          <w:sz w:val="20"/>
          <w:szCs w:val="20"/>
          <w:u w:val="single"/>
        </w:rPr>
      </w:pPr>
      <w:r>
        <w:rPr>
          <w:rFonts w:ascii="Times New Roman" w:hAnsi="Times New Roman" w:cs="Times New Roman"/>
          <w:spacing w:val="-2"/>
          <w:sz w:val="20"/>
          <w:szCs w:val="20"/>
        </w:rPr>
        <w:t>入驻商家：</w:t>
      </w:r>
      <w:r>
        <w:rPr>
          <w:rFonts w:ascii="Times New Roman" w:hAnsi="Times New Roman" w:cs="Times New Roman"/>
          <w:spacing w:val="-2"/>
          <w:sz w:val="20"/>
          <w:szCs w:val="20"/>
          <w:u w:val="single"/>
        </w:rPr>
        <w:t xml:space="preserve">                            </w:t>
      </w:r>
      <w:r>
        <w:rPr>
          <w:rFonts w:ascii="Times New Roman" w:hAnsi="Times New Roman" w:cs="Times New Roman"/>
          <w:spacing w:val="-2"/>
          <w:sz w:val="20"/>
          <w:szCs w:val="20"/>
        </w:rPr>
        <w:t>（即本合同“</w:t>
      </w:r>
      <w:r>
        <w:rPr>
          <w:rFonts w:ascii="Times New Roman" w:hAnsi="Times New Roman" w:cs="Times New Roman"/>
          <w:b/>
          <w:bCs/>
          <w:spacing w:val="-2"/>
          <w:sz w:val="20"/>
          <w:szCs w:val="20"/>
        </w:rPr>
        <w:t>乙方</w:t>
      </w:r>
      <w:r>
        <w:rPr>
          <w:rFonts w:ascii="Times New Roman" w:hAnsi="Times New Roman" w:cs="Times New Roman"/>
          <w:spacing w:val="-2"/>
          <w:sz w:val="20"/>
          <w:szCs w:val="20"/>
        </w:rPr>
        <w:t>”）</w:t>
      </w:r>
    </w:p>
    <w:p>
      <w:pPr>
        <w:ind w:firstLine="392" w:firstLineChars="200"/>
        <w:rPr>
          <w:rFonts w:ascii="Times New Roman" w:hAnsi="Times New Roman" w:cs="Times New Roman"/>
          <w:spacing w:val="-2"/>
          <w:sz w:val="20"/>
          <w:szCs w:val="20"/>
          <w:u w:val="single"/>
        </w:rPr>
      </w:pPr>
    </w:p>
    <w:p>
      <w:pPr>
        <w:ind w:firstLine="392" w:firstLineChars="200"/>
        <w:rPr>
          <w:rFonts w:ascii="Times New Roman" w:hAnsi="Times New Roman" w:cs="Times New Roman"/>
          <w:spacing w:val="-2"/>
          <w:sz w:val="20"/>
          <w:szCs w:val="20"/>
        </w:rPr>
      </w:pPr>
      <w:r>
        <w:rPr>
          <w:rFonts w:ascii="Times New Roman" w:hAnsi="Times New Roman" w:cs="Times New Roman"/>
          <w:spacing w:val="-2"/>
          <w:sz w:val="20"/>
          <w:szCs w:val="20"/>
        </w:rPr>
        <w:t>（一）乙方应当依照法律、法规和食品安全标准从事生产经营活动，对社会和公众负责，保证食品安全，保障公众身体健康和生命安全，接受社会监督，承担社会责任。</w:t>
      </w:r>
    </w:p>
    <w:p>
      <w:pPr>
        <w:ind w:firstLine="400" w:firstLineChars="200"/>
        <w:rPr>
          <w:rFonts w:ascii="Times New Roman" w:hAnsi="Times New Roman" w:cs="Times New Roman"/>
          <w:sz w:val="20"/>
          <w:szCs w:val="20"/>
        </w:rPr>
      </w:pPr>
      <w:r>
        <w:rPr>
          <w:rFonts w:ascii="Times New Roman" w:hAnsi="Times New Roman" w:cs="Times New Roman"/>
          <w:sz w:val="20"/>
          <w:szCs w:val="20"/>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ascii="Times New Roman" w:hAnsi="Times New Roman" w:cs="Times New Roman"/>
          <w:sz w:val="20"/>
          <w:szCs w:val="20"/>
        </w:rPr>
      </w:pPr>
      <w:r>
        <w:rPr>
          <w:rFonts w:ascii="Times New Roman" w:hAnsi="Times New Roman" w:cs="Times New Roman"/>
          <w:sz w:val="20"/>
          <w:szCs w:val="20"/>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ascii="Times New Roman" w:hAnsi="Times New Roman" w:cs="Times New Roman"/>
          <w:sz w:val="20"/>
          <w:szCs w:val="20"/>
        </w:rPr>
      </w:pPr>
      <w:r>
        <w:rPr>
          <w:rFonts w:ascii="Times New Roman" w:hAnsi="Times New Roman" w:cs="Times New Roman"/>
          <w:sz w:val="20"/>
          <w:szCs w:val="20"/>
        </w:rPr>
        <w:t>（四）乙方生产经营应当符合食品安全标准，并符合下列要求：</w:t>
      </w:r>
    </w:p>
    <w:p>
      <w:pPr>
        <w:ind w:firstLine="388" w:firstLineChars="200"/>
        <w:rPr>
          <w:rFonts w:ascii="Times New Roman" w:hAnsi="Times New Roman" w:cs="Times New Roman"/>
          <w:spacing w:val="-3"/>
          <w:sz w:val="20"/>
          <w:szCs w:val="20"/>
        </w:rPr>
      </w:pPr>
      <w:r>
        <w:rPr>
          <w:rFonts w:ascii="Times New Roman" w:hAnsi="Times New Roman" w:cs="Times New Roman"/>
          <w:spacing w:val="-3"/>
          <w:sz w:val="20"/>
          <w:szCs w:val="20"/>
        </w:rPr>
        <w:t>1、具有与生产经营的食品品种、数量相适应的食品原料处理和食品加工、包装、贮存等场所，保持该场所环境整洁，并与有毒、有害场所以及其他污染源保持规定的距离；</w:t>
      </w:r>
    </w:p>
    <w:p>
      <w:pPr>
        <w:ind w:firstLine="400" w:firstLineChars="200"/>
        <w:rPr>
          <w:rFonts w:ascii="Times New Roman" w:hAnsi="Times New Roman" w:cs="Times New Roman"/>
          <w:sz w:val="20"/>
          <w:szCs w:val="20"/>
        </w:rPr>
      </w:pPr>
      <w:r>
        <w:rPr>
          <w:rFonts w:ascii="Times New Roman" w:hAnsi="Times New Roman" w:cs="Times New Roman"/>
          <w:sz w:val="20"/>
          <w:szCs w:val="20"/>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ascii="Times New Roman" w:hAnsi="Times New Roman" w:cs="Times New Roman"/>
          <w:sz w:val="20"/>
          <w:szCs w:val="20"/>
        </w:rPr>
      </w:pPr>
      <w:r>
        <w:rPr>
          <w:rFonts w:ascii="Times New Roman" w:hAnsi="Times New Roman" w:cs="Times New Roman"/>
          <w:sz w:val="20"/>
          <w:szCs w:val="20"/>
        </w:rPr>
        <w:t>3、有食品安全专业技术人员、管理人员和保证食品安全的规章制度；</w:t>
      </w:r>
    </w:p>
    <w:p>
      <w:pPr>
        <w:ind w:firstLine="400" w:firstLineChars="200"/>
        <w:rPr>
          <w:rFonts w:ascii="Times New Roman" w:hAnsi="Times New Roman" w:cs="Times New Roman"/>
          <w:sz w:val="20"/>
          <w:szCs w:val="20"/>
        </w:rPr>
      </w:pPr>
      <w:r>
        <w:rPr>
          <w:rFonts w:ascii="Times New Roman" w:hAnsi="Times New Roman" w:cs="Times New Roman"/>
          <w:sz w:val="20"/>
          <w:szCs w:val="20"/>
        </w:rPr>
        <w:t>4、具有合理的设备布局和工艺流程，防止待加工食品与直接入口食品、原料与成品交叉污染，避免食品接触有毒物、不洁物；</w:t>
      </w:r>
    </w:p>
    <w:p>
      <w:pPr>
        <w:ind w:firstLine="400" w:firstLineChars="200"/>
        <w:rPr>
          <w:rFonts w:ascii="Times New Roman" w:hAnsi="Times New Roman" w:cs="Times New Roman"/>
          <w:sz w:val="20"/>
          <w:szCs w:val="20"/>
        </w:rPr>
      </w:pPr>
      <w:r>
        <w:rPr>
          <w:rFonts w:ascii="Times New Roman" w:hAnsi="Times New Roman" w:cs="Times New Roman"/>
          <w:sz w:val="20"/>
          <w:szCs w:val="20"/>
        </w:rPr>
        <w:t>5、餐具、饮具和盛放直接入口食品的容器，使用前应当洗净、消毒，炊具、用具用后应当洗净，保持清洁；</w:t>
      </w:r>
    </w:p>
    <w:p>
      <w:pPr>
        <w:ind w:firstLine="400" w:firstLineChars="200"/>
        <w:rPr>
          <w:rFonts w:ascii="Times New Roman" w:hAnsi="Times New Roman" w:cs="Times New Roman"/>
          <w:sz w:val="20"/>
          <w:szCs w:val="20"/>
        </w:rPr>
      </w:pPr>
      <w:r>
        <w:rPr>
          <w:rFonts w:ascii="Times New Roman" w:hAnsi="Times New Roman" w:cs="Times New Roman"/>
          <w:sz w:val="20"/>
          <w:szCs w:val="20"/>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ascii="Times New Roman" w:hAnsi="Times New Roman" w:cs="Times New Roman"/>
          <w:sz w:val="20"/>
          <w:szCs w:val="20"/>
        </w:rPr>
      </w:pPr>
      <w:r>
        <w:rPr>
          <w:rFonts w:ascii="Times New Roman" w:hAnsi="Times New Roman" w:cs="Times New Roman"/>
          <w:sz w:val="20"/>
          <w:szCs w:val="20"/>
        </w:rPr>
        <w:t>7、直接入口的食品应当有小包装或者使用无毒、清洁的包装材料、餐具；</w:t>
      </w:r>
    </w:p>
    <w:p>
      <w:pPr>
        <w:ind w:firstLine="400" w:firstLineChars="200"/>
        <w:rPr>
          <w:rFonts w:ascii="Times New Roman" w:hAnsi="Times New Roman" w:cs="Times New Roman"/>
          <w:sz w:val="20"/>
          <w:szCs w:val="20"/>
        </w:rPr>
      </w:pPr>
      <w:r>
        <w:rPr>
          <w:rFonts w:ascii="Times New Roman" w:hAnsi="Times New Roman" w:cs="Times New Roman"/>
          <w:sz w:val="20"/>
          <w:szCs w:val="20"/>
        </w:rPr>
        <w:t>8、食品生产经营人员应当保持个人卫生，生产经营食品时，应当将手洗净，穿戴清洁的工作衣、帽；销售无包装的直接入口食品时，应当使用无毒、清洁的售货工具；</w:t>
      </w:r>
    </w:p>
    <w:p>
      <w:pPr>
        <w:ind w:firstLine="400" w:firstLineChars="200"/>
        <w:rPr>
          <w:rFonts w:ascii="Times New Roman" w:hAnsi="Times New Roman" w:cs="Times New Roman"/>
          <w:sz w:val="20"/>
          <w:szCs w:val="20"/>
        </w:rPr>
      </w:pPr>
      <w:r>
        <w:rPr>
          <w:rFonts w:ascii="Times New Roman" w:hAnsi="Times New Roman" w:cs="Times New Roman"/>
          <w:sz w:val="20"/>
          <w:szCs w:val="20"/>
        </w:rPr>
        <w:t>9、用水应当符合国家规定的生活饮用水卫生标准；</w:t>
      </w:r>
    </w:p>
    <w:p>
      <w:pPr>
        <w:ind w:firstLine="400" w:firstLineChars="200"/>
        <w:rPr>
          <w:rFonts w:ascii="Times New Roman" w:hAnsi="Times New Roman" w:cs="Times New Roman"/>
          <w:sz w:val="20"/>
          <w:szCs w:val="20"/>
        </w:rPr>
      </w:pPr>
      <w:r>
        <w:rPr>
          <w:rFonts w:ascii="Times New Roman" w:hAnsi="Times New Roman" w:cs="Times New Roman"/>
          <w:sz w:val="20"/>
          <w:szCs w:val="20"/>
        </w:rPr>
        <w:t>10、使用的洗涤剂、消毒剂应当对人体安全、无害；</w:t>
      </w:r>
    </w:p>
    <w:p>
      <w:pPr>
        <w:ind w:firstLine="400" w:firstLineChars="200"/>
        <w:rPr>
          <w:rFonts w:ascii="Times New Roman" w:hAnsi="Times New Roman" w:cs="Times New Roman"/>
          <w:sz w:val="20"/>
          <w:szCs w:val="20"/>
        </w:rPr>
      </w:pPr>
      <w:r>
        <w:rPr>
          <w:rFonts w:ascii="Times New Roman" w:hAnsi="Times New Roman" w:cs="Times New Roman"/>
          <w:sz w:val="20"/>
          <w:szCs w:val="20"/>
        </w:rPr>
        <w:t>11、法律、法规规定的其他要求。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（五）禁止乙方生产经营以下产品：</w:t>
      </w:r>
    </w:p>
    <w:p>
      <w:pPr>
        <w:ind w:firstLine="400" w:firstLineChars="200"/>
        <w:rPr>
          <w:rFonts w:ascii="Times New Roman" w:hAnsi="Times New Roman" w:cs="Times New Roman"/>
          <w:sz w:val="20"/>
          <w:szCs w:val="20"/>
        </w:rPr>
      </w:pPr>
      <w:r>
        <w:rPr>
          <w:rFonts w:ascii="Times New Roman" w:hAnsi="Times New Roman" w:cs="Times New Roman"/>
          <w:sz w:val="20"/>
          <w:szCs w:val="20"/>
        </w:rPr>
        <w:t>1、用非食品原料生产的食品或者添加食品添加剂以外的化学物质和其他可能危害人体健康物质的食品，或者用回收食品作为原料生产的食品；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2、致病性微生物、农药残留、兽药残留、重金属、污染物质以及其他危害人体健康的物质含量超过食品安全标准限量的食品；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3、营养成分不符合食品安全标准的专供婴幼儿和其他特定人群的主辅食品；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4、腐败变质、油脂酸败、霉变生虫、污秽不洁、混有异物、掺假掺杂或者感官性状异常的食品；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5、病死、毒死或者死因不明的禽、畜、兽、水产动物肉类及其制品；</w:t>
      </w:r>
    </w:p>
    <w:p>
      <w:pPr>
        <w:ind w:firstLine="400" w:firstLineChars="200"/>
        <w:rPr>
          <w:rFonts w:ascii="Times New Roman" w:hAnsi="Times New Roman" w:cs="Times New Roman"/>
          <w:sz w:val="20"/>
          <w:szCs w:val="20"/>
        </w:rPr>
      </w:pPr>
      <w:r>
        <w:rPr>
          <w:rFonts w:ascii="Times New Roman" w:hAnsi="Times New Roman" w:cs="Times New Roman"/>
          <w:sz w:val="20"/>
          <w:szCs w:val="20"/>
        </w:rPr>
        <w:t>6、未经动物卫生监督机构检疫或者检疫不合格的肉类，或者未经检验或者检验不合格的肉类制品；</w:t>
      </w:r>
    </w:p>
    <w:p>
      <w:pPr>
        <w:ind w:firstLine="400" w:firstLineChars="200"/>
        <w:rPr>
          <w:rFonts w:ascii="Times New Roman" w:hAnsi="Times New Roman" w:cs="Times New Roman"/>
          <w:sz w:val="20"/>
          <w:szCs w:val="20"/>
        </w:rPr>
      </w:pPr>
      <w:r>
        <w:rPr>
          <w:rFonts w:ascii="Times New Roman" w:hAnsi="Times New Roman" w:cs="Times New Roman"/>
          <w:sz w:val="20"/>
          <w:szCs w:val="20"/>
        </w:rPr>
        <w:t>7、被包装材料、容器、运输工具等污染的食品；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8、超过保质期的食品；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9、无标签的预包装食品；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10、国家为防病等特殊需要明令禁止生产经营的食品；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11、其他不符合食品安全标准或者要求的食品。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（六）对乙方食品采购、贮存、检验的要求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ascii="Times New Roman" w:hAnsi="Times New Roman" w:cs="Times New Roman"/>
          <w:sz w:val="20"/>
          <w:szCs w:val="20"/>
        </w:rPr>
      </w:pPr>
      <w:r>
        <w:rPr>
          <w:rFonts w:ascii="Times New Roman" w:hAnsi="Times New Roman" w:cs="Times New Roman"/>
          <w:sz w:val="20"/>
          <w:szCs w:val="20"/>
        </w:rPr>
        <w:t>3、乙方应当按照保证食品安全的要求贮存食品，定期检查库存食品，及时清理变质或者超过保质期的食品。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ascii="Times New Roman" w:hAnsi="Times New Roman" w:cs="Times New Roman"/>
          <w:sz w:val="20"/>
          <w:szCs w:val="20"/>
        </w:rPr>
      </w:pPr>
      <w:r>
        <w:rPr>
          <w:rFonts w:ascii="Times New Roman" w:hAnsi="Times New Roman" w:cs="Times New Roman"/>
          <w:sz w:val="20"/>
          <w:szCs w:val="20"/>
        </w:rPr>
        <w:t>6、乙方发现其经营的食品不符合食品安全标准，应当立即停止经营，通知相关生产经营者和消费者，并记录停止经营和通知情况。</w:t>
      </w:r>
    </w:p>
    <w:p>
      <w:pPr>
        <w:ind w:firstLine="400" w:firstLineChars="200"/>
        <w:rPr>
          <w:rFonts w:ascii="Times New Roman" w:hAnsi="Times New Roman" w:cs="Times New Roman"/>
          <w:sz w:val="20"/>
          <w:szCs w:val="20"/>
        </w:rPr>
      </w:pPr>
      <w:r>
        <w:rPr>
          <w:rFonts w:ascii="Times New Roman" w:hAnsi="Times New Roman" w:cs="Times New Roman"/>
          <w:sz w:val="20"/>
          <w:szCs w:val="20"/>
        </w:rPr>
        <w:t>（七）对乙方从业人员的要求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1、乙方应当建立并执行从业人员健康管理制度，从业人员每年应当进行健康检查，取得健康证明后方可参加工作，并每年将员工健康证明复印件交甲方备案。</w:t>
      </w:r>
    </w:p>
    <w:p>
      <w:pPr>
        <w:ind w:firstLine="400" w:firstLineChars="200"/>
        <w:rPr>
          <w:rFonts w:ascii="Times New Roman" w:hAnsi="Times New Roman" w:cs="Times New Roman"/>
          <w:sz w:val="20"/>
          <w:szCs w:val="20"/>
        </w:rPr>
      </w:pPr>
      <w:r>
        <w:rPr>
          <w:rFonts w:ascii="Times New Roman" w:hAnsi="Times New Roman" w:cs="Times New Roman"/>
          <w:sz w:val="20"/>
          <w:szCs w:val="20"/>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ascii="Times New Roman" w:hAnsi="Times New Roman" w:cs="Times New Roman"/>
          <w:sz w:val="20"/>
          <w:szCs w:val="20"/>
        </w:rPr>
      </w:pPr>
      <w:r>
        <w:rPr>
          <w:rFonts w:ascii="Times New Roman" w:hAnsi="Times New Roman" w:cs="Times New Roman"/>
          <w:sz w:val="20"/>
          <w:szCs w:val="20"/>
        </w:rPr>
        <w:t>3、乙方销售直接入口食品必须使用专用工具，收款指定专人，不允许一边收款、一边拿食品。乙方必须用玻璃罩将直接入口食品盖好。</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ascii="Times New Roman" w:hAnsi="Times New Roman" w:cs="Times New Roman"/>
          <w:sz w:val="20"/>
          <w:szCs w:val="20"/>
        </w:rPr>
      </w:pPr>
      <w:r>
        <w:rPr>
          <w:rFonts w:ascii="Times New Roman" w:hAnsi="Times New Roman" w:cs="Times New Roman"/>
          <w:sz w:val="20"/>
          <w:szCs w:val="20"/>
        </w:rPr>
        <w:t>（八）对乙方餐具、后厨和环境卫生的要求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ascii="Times New Roman" w:hAnsi="Times New Roman" w:cs="Times New Roman"/>
          <w:spacing w:val="-4"/>
          <w:sz w:val="20"/>
          <w:szCs w:val="20"/>
        </w:rPr>
      </w:pPr>
      <w:r>
        <w:rPr>
          <w:rFonts w:ascii="Times New Roman" w:hAnsi="Times New Roman" w:cs="Times New Roman"/>
          <w:spacing w:val="-4"/>
          <w:sz w:val="20"/>
          <w:szCs w:val="20"/>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ascii="Times New Roman" w:hAnsi="Times New Roman" w:cs="Times New Roman"/>
          <w:sz w:val="20"/>
          <w:szCs w:val="20"/>
        </w:rPr>
      </w:pPr>
      <w:r>
        <w:rPr>
          <w:rFonts w:ascii="Times New Roman" w:hAnsi="Times New Roman" w:cs="Times New Roman"/>
          <w:sz w:val="20"/>
          <w:szCs w:val="20"/>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4、乙方闭店时和所用灶具停用时，一律必须关紧燃气阀门。下班后必须将总闸关紧，电闸拉下，保证商铺安全。</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5、乙方须至少每两个月对厨房烟道定期清理1次，避免油垢淤积，尤其是炉灶使用率较高的商铺。</w:t>
      </w:r>
    </w:p>
    <w:p>
      <w:pPr>
        <w:ind w:firstLine="400" w:firstLineChars="200"/>
        <w:rPr>
          <w:rFonts w:ascii="Times New Roman" w:hAnsi="Times New Roman" w:cs="Times New Roman"/>
          <w:sz w:val="20"/>
          <w:szCs w:val="20"/>
        </w:rPr>
      </w:pPr>
      <w:r>
        <w:rPr>
          <w:rFonts w:ascii="Times New Roman" w:hAnsi="Times New Roman" w:cs="Times New Roman"/>
          <w:sz w:val="20"/>
          <w:szCs w:val="20"/>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ascii="Times New Roman" w:hAnsi="Times New Roman" w:cs="Times New Roman"/>
          <w:sz w:val="20"/>
          <w:szCs w:val="20"/>
        </w:rPr>
      </w:pPr>
      <w:r>
        <w:rPr>
          <w:rFonts w:ascii="Times New Roman" w:hAnsi="Times New Roman" w:cs="Times New Roman"/>
          <w:sz w:val="20"/>
          <w:szCs w:val="20"/>
        </w:rPr>
        <w:t>7、乙方必须配合甲方或甲方物业管理公司定期进行灭虫、鼠、蚊、蝇、蟑等的专项消杀工作，商铺内消杀费用由乙方自行承担。</w:t>
      </w:r>
    </w:p>
    <w:p>
      <w:pPr>
        <w:ind w:firstLine="400" w:firstLineChars="200"/>
        <w:rPr>
          <w:rFonts w:ascii="Times New Roman" w:hAnsi="Times New Roman" w:cs="Times New Roman"/>
          <w:sz w:val="20"/>
          <w:szCs w:val="20"/>
        </w:rPr>
      </w:pPr>
      <w:r>
        <w:rPr>
          <w:rFonts w:ascii="Times New Roman" w:hAnsi="Times New Roman" w:cs="Times New Roman"/>
          <w:sz w:val="20"/>
          <w:szCs w:val="20"/>
        </w:rPr>
        <w:t>（九）食品安全事故处置</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ascii="Times New Roman" w:hAnsi="Times New Roman" w:cs="Times New Roman"/>
          <w:sz w:val="20"/>
          <w:szCs w:val="20"/>
        </w:rPr>
      </w:pPr>
      <w:r>
        <w:rPr>
          <w:rFonts w:ascii="Times New Roman" w:hAnsi="Times New Roman" w:cs="Times New Roman"/>
          <w:sz w:val="20"/>
          <w:szCs w:val="20"/>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ascii="Times New Roman" w:hAnsi="Times New Roman" w:cs="Times New Roman"/>
          <w:sz w:val="20"/>
          <w:szCs w:val="20"/>
        </w:rPr>
      </w:pPr>
      <w:r>
        <w:rPr>
          <w:rFonts w:ascii="Times New Roman" w:hAnsi="Times New Roman" w:cs="Times New Roman"/>
          <w:sz w:val="20"/>
          <w:szCs w:val="20"/>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ascii="Times New Roman" w:hAnsi="Times New Roman" w:cs="Times New Roman"/>
          <w:sz w:val="20"/>
          <w:szCs w:val="20"/>
        </w:rPr>
      </w:pPr>
      <w:r>
        <w:rPr>
          <w:rFonts w:ascii="Times New Roman" w:hAnsi="Times New Roman" w:cs="Times New Roman"/>
          <w:sz w:val="20"/>
          <w:szCs w:val="20"/>
        </w:rPr>
        <w:t>4、配合甲方和监管部门做好信息发布工作，并对可能产生的危害加以解释、说明。</w:t>
      </w:r>
    </w:p>
    <w:p>
      <w:pPr>
        <w:ind w:firstLine="400" w:firstLineChars="200"/>
        <w:rPr>
          <w:rFonts w:ascii="Times New Roman" w:hAnsi="Times New Roman" w:cs="Times New Roman"/>
          <w:sz w:val="20"/>
          <w:szCs w:val="20"/>
        </w:rPr>
      </w:pPr>
      <w:r>
        <w:rPr>
          <w:rFonts w:ascii="Times New Roman" w:hAnsi="Times New Roman" w:cs="Times New Roman"/>
          <w:sz w:val="20"/>
          <w:szCs w:val="20"/>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ascii="Times New Roman" w:hAnsi="Times New Roman" w:cs="Times New Roman"/>
          <w:spacing w:val="-4"/>
          <w:sz w:val="20"/>
          <w:szCs w:val="20"/>
        </w:rPr>
      </w:pPr>
      <w:r>
        <w:rPr>
          <w:rFonts w:ascii="Times New Roman" w:hAnsi="Times New Roman" w:cs="Times New Roman"/>
          <w:spacing w:val="-4"/>
          <w:sz w:val="20"/>
          <w:szCs w:val="20"/>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ascii="Times New Roman" w:hAnsi="Times New Roman" w:cs="Times New Roman"/>
          <w:sz w:val="20"/>
          <w:szCs w:val="20"/>
        </w:rPr>
      </w:pPr>
      <w:r>
        <w:rPr>
          <w:rFonts w:ascii="Times New Roman" w:hAnsi="Times New Roman" w:cs="Times New Roman"/>
          <w:sz w:val="20"/>
          <w:szCs w:val="20"/>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ascii="Times New Roman" w:hAnsi="Times New Roman" w:cs="Times New Roman"/>
          <w:sz w:val="20"/>
          <w:szCs w:val="20"/>
        </w:rPr>
      </w:pPr>
      <w:r>
        <w:rPr>
          <w:rFonts w:ascii="Times New Roman" w:hAnsi="Times New Roman" w:cs="Times New Roman"/>
          <w:sz w:val="20"/>
          <w:szCs w:val="20"/>
        </w:rPr>
        <w:t>（十三）《食品安全法》和其他法律法规明确规定的其他义务和责任。</w:t>
      </w: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附件七：《阳光合作协议》</w:t>
      </w:r>
    </w:p>
    <w:p>
      <w:pPr>
        <w:adjustRightInd w:val="0"/>
        <w:snapToGrid w:val="0"/>
        <w:jc w:val="center"/>
        <w:rPr>
          <w:rFonts w:ascii="Times New Roman" w:hAnsi="Times New Roman" w:cs="Times New Roman"/>
          <w:b/>
        </w:rPr>
      </w:pPr>
      <w:r>
        <w:rPr>
          <w:rFonts w:ascii="Times New Roman" w:hAnsi="Times New Roman" w:cs="Times New Roman"/>
          <w:b/>
        </w:rPr>
        <w:t>阳光合作协议</w:t>
      </w:r>
    </w:p>
    <w:p>
      <w:pPr>
        <w:adjustRightInd w:val="0"/>
        <w:snapToGrid w:val="0"/>
        <w:rPr>
          <w:rFonts w:ascii="Times New Roman" w:hAnsi="Times New Roman" w:cs="Times New Roman"/>
          <w:sz w:val="20"/>
          <w:szCs w:val="20"/>
        </w:rPr>
      </w:pPr>
      <w:r>
        <w:rPr>
          <w:rFonts w:ascii="Times New Roman" w:hAnsi="Times New Roman" w:cs="Times New Roman"/>
          <w:sz w:val="20"/>
          <w:szCs w:val="20"/>
        </w:rPr>
        <w:t>甲方：    </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乙方：             </w:t>
      </w:r>
    </w:p>
    <w:p>
      <w:pPr>
        <w:adjustRightInd w:val="0"/>
        <w:snapToGrid w:val="0"/>
        <w:rPr>
          <w:rFonts w:ascii="Times New Roman" w:hAnsi="Times New Roman" w:cs="Times New Roman"/>
          <w:sz w:val="20"/>
          <w:szCs w:val="20"/>
        </w:rPr>
      </w:pPr>
      <w:r>
        <w:rPr>
          <w:rFonts w:ascii="Times New Roman" w:hAnsi="Times New Roman" w:cs="Times New Roman"/>
          <w:sz w:val="20"/>
          <w:szCs w:val="20"/>
        </w:rPr>
        <w:t>　　鉴于甲乙双方已签署了《天府国际动漫城租赁合同》（以下简称原合同），为营造健康商业环境和建立正常商业合作关系，甲乙双方经友好协商签订本协议，并作为双方共同遵守的阳光合作行为准则执行。</w:t>
      </w:r>
    </w:p>
    <w:p>
      <w:pPr>
        <w:adjustRightInd w:val="0"/>
        <w:snapToGrid w:val="0"/>
        <w:rPr>
          <w:rFonts w:ascii="Times New Roman" w:hAnsi="Times New Roman" w:cs="Times New Roman"/>
          <w:sz w:val="20"/>
          <w:szCs w:val="20"/>
        </w:rPr>
      </w:pPr>
      <w:r>
        <w:rPr>
          <w:rFonts w:ascii="Times New Roman" w:hAnsi="Times New Roman" w:cs="Times New Roman"/>
          <w:sz w:val="20"/>
          <w:szCs w:val="20"/>
        </w:rPr>
        <w:t>一、甲方责任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1.甲方有责任向乙方介绍甲方阳光合作相关规定。</w:t>
      </w:r>
    </w:p>
    <w:p>
      <w:pPr>
        <w:adjustRightInd w:val="0"/>
        <w:snapToGrid w:val="0"/>
        <w:rPr>
          <w:rFonts w:ascii="Times New Roman" w:hAnsi="Times New Roman" w:cs="Times New Roman"/>
          <w:sz w:val="20"/>
          <w:szCs w:val="20"/>
        </w:rPr>
      </w:pPr>
      <w:r>
        <w:rPr>
          <w:rFonts w:ascii="Times New Roman" w:hAnsi="Times New Roman" w:cs="Times New Roman"/>
          <w:sz w:val="20"/>
          <w:szCs w:val="20"/>
        </w:rPr>
        <w:t>2.甲方严禁甲方人员在业务合作过程出现下列行为（包括不限于）：</w:t>
      </w:r>
    </w:p>
    <w:p>
      <w:pPr>
        <w:adjustRightInd w:val="0"/>
        <w:snapToGrid w:val="0"/>
        <w:rPr>
          <w:rFonts w:ascii="Times New Roman" w:hAnsi="Times New Roman" w:cs="Times New Roman"/>
          <w:sz w:val="20"/>
          <w:szCs w:val="20"/>
        </w:rPr>
      </w:pPr>
      <w:r>
        <w:rPr>
          <w:rFonts w:ascii="Times New Roman" w:hAnsi="Times New Roman" w:cs="Times New Roman"/>
          <w:sz w:val="20"/>
          <w:szCs w:val="20"/>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ascii="Times New Roman" w:hAnsi="Times New Roman" w:cs="Times New Roman"/>
          <w:sz w:val="20"/>
          <w:szCs w:val="20"/>
        </w:rPr>
      </w:pPr>
      <w:r>
        <w:rPr>
          <w:rFonts w:ascii="Times New Roman" w:hAnsi="Times New Roman" w:cs="Times New Roman"/>
          <w:sz w:val="20"/>
          <w:szCs w:val="20"/>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ascii="Times New Roman" w:hAnsi="Times New Roman" w:cs="Times New Roman"/>
          <w:sz w:val="20"/>
          <w:szCs w:val="20"/>
        </w:rPr>
      </w:pPr>
      <w:r>
        <w:rPr>
          <w:rFonts w:ascii="Times New Roman" w:hAnsi="Times New Roman" w:cs="Times New Roman"/>
          <w:sz w:val="20"/>
          <w:szCs w:val="20"/>
        </w:rPr>
        <w:t>（4）串标围标：在甲方业务范围内，甲方员工授意乙方配合进行串标或围标等违规违法行为。</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（5）资金往来：甲方人员或其亲属以任何理由向乙方（含关联单位）或乙方人员借贷资金。 </w:t>
      </w:r>
    </w:p>
    <w:p>
      <w:pPr>
        <w:adjustRightInd w:val="0"/>
        <w:snapToGrid w:val="0"/>
        <w:rPr>
          <w:rFonts w:ascii="Times New Roman" w:hAnsi="Times New Roman" w:cs="Times New Roman"/>
          <w:sz w:val="20"/>
          <w:szCs w:val="20"/>
        </w:rPr>
      </w:pPr>
      <w:r>
        <w:rPr>
          <w:rFonts w:ascii="Times New Roman" w:hAnsi="Times New Roman" w:cs="Times New Roman"/>
          <w:sz w:val="20"/>
          <w:szCs w:val="20"/>
        </w:rPr>
        <w:t>3. 对于乙方举报甲方人员违反阳光合作禁止项的情况，甲方负有保密义务，并应及时组织调查，将最终调查结果反馈乙方。 </w:t>
      </w:r>
    </w:p>
    <w:p>
      <w:pPr>
        <w:adjustRightInd w:val="0"/>
        <w:snapToGrid w:val="0"/>
        <w:rPr>
          <w:rFonts w:ascii="Times New Roman" w:hAnsi="Times New Roman" w:cs="Times New Roman"/>
          <w:sz w:val="20"/>
          <w:szCs w:val="20"/>
        </w:rPr>
      </w:pPr>
    </w:p>
    <w:p>
      <w:pPr>
        <w:adjustRightInd w:val="0"/>
        <w:snapToGrid w:val="0"/>
        <w:rPr>
          <w:rFonts w:ascii="Times New Roman" w:hAnsi="Times New Roman" w:cs="Times New Roman"/>
          <w:sz w:val="20"/>
          <w:szCs w:val="20"/>
        </w:rPr>
      </w:pPr>
      <w:r>
        <w:rPr>
          <w:rFonts w:ascii="Times New Roman" w:hAnsi="Times New Roman" w:cs="Times New Roman"/>
          <w:sz w:val="20"/>
          <w:szCs w:val="20"/>
        </w:rPr>
        <w:t>二、乙方责任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ascii="Times New Roman" w:hAnsi="Times New Roman" w:cs="Times New Roman"/>
          <w:sz w:val="20"/>
          <w:szCs w:val="20"/>
        </w:rPr>
      </w:pPr>
      <w:r>
        <w:rPr>
          <w:rFonts w:ascii="Times New Roman" w:hAnsi="Times New Roman" w:cs="Times New Roman"/>
          <w:sz w:val="20"/>
          <w:szCs w:val="20"/>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ascii="Times New Roman" w:hAnsi="Times New Roman" w:cs="Times New Roman"/>
          <w:sz w:val="20"/>
          <w:szCs w:val="20"/>
        </w:rPr>
      </w:pPr>
      <w:r>
        <w:rPr>
          <w:rFonts w:ascii="Times New Roman" w:hAnsi="Times New Roman" w:cs="Times New Roman"/>
          <w:sz w:val="20"/>
          <w:szCs w:val="20"/>
        </w:rPr>
        <w:t>3.乙方及乙方应确保乙方人员严格遵守以下阳光合作约定（包括不限于）：</w:t>
      </w:r>
    </w:p>
    <w:p>
      <w:pPr>
        <w:adjustRightInd w:val="0"/>
        <w:snapToGrid w:val="0"/>
        <w:rPr>
          <w:rFonts w:ascii="Times New Roman" w:hAnsi="Times New Roman" w:cs="Times New Roman"/>
          <w:sz w:val="20"/>
          <w:szCs w:val="20"/>
        </w:rPr>
      </w:pPr>
      <w:r>
        <w:rPr>
          <w:rFonts w:ascii="Times New Roman" w:hAnsi="Times New Roman" w:cs="Times New Roman"/>
          <w:sz w:val="20"/>
          <w:szCs w:val="20"/>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ascii="Times New Roman" w:hAnsi="Times New Roman" w:cs="Times New Roman"/>
          <w:sz w:val="20"/>
          <w:szCs w:val="20"/>
        </w:rPr>
      </w:pPr>
      <w:r>
        <w:rPr>
          <w:rFonts w:ascii="Times New Roman" w:hAnsi="Times New Roman" w:cs="Times New Roman"/>
          <w:sz w:val="20"/>
          <w:szCs w:val="20"/>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ascii="Times New Roman" w:hAnsi="Times New Roman" w:cs="Times New Roman"/>
          <w:sz w:val="20"/>
          <w:szCs w:val="20"/>
        </w:rPr>
      </w:pPr>
      <w:r>
        <w:rPr>
          <w:rFonts w:ascii="Times New Roman" w:hAnsi="Times New Roman" w:cs="Times New Roman"/>
          <w:sz w:val="20"/>
          <w:szCs w:val="20"/>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 xml:space="preserve">②甲方离职员工或其亲属于乙方公司或其关联单位处直接或变相持股（注：公开市场股票投资不属于乙方协议披露义务）、控制、任职或兼职的情况； </w:t>
      </w:r>
    </w:p>
    <w:p>
      <w:pPr>
        <w:adjustRightInd w:val="0"/>
        <w:snapToGrid w:val="0"/>
        <w:rPr>
          <w:rFonts w:ascii="Times New Roman" w:hAnsi="Times New Roman" w:cs="Times New Roman"/>
          <w:sz w:val="20"/>
          <w:szCs w:val="20"/>
        </w:rPr>
      </w:pPr>
      <w:r>
        <w:rPr>
          <w:rFonts w:ascii="Times New Roman" w:hAnsi="Times New Roman" w:cs="Times New Roman"/>
          <w:sz w:val="20"/>
          <w:szCs w:val="20"/>
        </w:rPr>
        <w:t>③乙方法定代表人、股东、实际业务控制人、对接人两年内以其他公司名义参与甲方业务合作的情况；</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ascii="Times New Roman" w:hAnsi="Times New Roman" w:cs="Times New Roman"/>
          <w:sz w:val="20"/>
          <w:szCs w:val="20"/>
        </w:rPr>
      </w:pPr>
      <w:r>
        <w:rPr>
          <w:rFonts w:ascii="Times New Roman" w:hAnsi="Times New Roman" w:cs="Times New Roman"/>
          <w:sz w:val="20"/>
          <w:szCs w:val="20"/>
        </w:rPr>
        <w:t>⑤资金往来：乙方（含关联单位）或乙方人员不得在任何情况下向甲方人员或其亲属提供资金借贷。</w:t>
      </w:r>
    </w:p>
    <w:p>
      <w:pPr>
        <w:adjustRightInd w:val="0"/>
        <w:snapToGrid w:val="0"/>
        <w:rPr>
          <w:rFonts w:ascii="Times New Roman" w:hAnsi="Times New Roman" w:cs="Times New Roman"/>
          <w:sz w:val="20"/>
          <w:szCs w:val="20"/>
        </w:rPr>
      </w:pPr>
      <w:r>
        <w:rPr>
          <w:rFonts w:ascii="Times New Roman" w:hAnsi="Times New Roman" w:cs="Times New Roman"/>
          <w:sz w:val="20"/>
          <w:szCs w:val="20"/>
        </w:rPr>
        <w:t>4.乙方不得为甲方工作人员或其亲属装修住房、婚丧嫁娶、配偶子女工作安排及出国（境）、旅游等提供方便。</w:t>
      </w:r>
    </w:p>
    <w:p>
      <w:pPr>
        <w:adjustRightInd w:val="0"/>
        <w:snapToGrid w:val="0"/>
        <w:rPr>
          <w:rFonts w:ascii="Times New Roman" w:hAnsi="Times New Roman" w:cs="Times New Roman"/>
          <w:sz w:val="20"/>
          <w:szCs w:val="20"/>
        </w:rPr>
      </w:pPr>
      <w:r>
        <w:rPr>
          <w:rFonts w:ascii="Times New Roman" w:hAnsi="Times New Roman" w:cs="Times New Roman"/>
          <w:sz w:val="20"/>
          <w:szCs w:val="20"/>
        </w:rPr>
        <w:t>5.乙方在与甲方开展合作前，有责任向甲方披露乙方实际控制人信息，包括不限于姓名、身份证号码等信息。</w:t>
      </w:r>
    </w:p>
    <w:p>
      <w:pPr>
        <w:adjustRightInd w:val="0"/>
        <w:snapToGrid w:val="0"/>
        <w:rPr>
          <w:rFonts w:ascii="Times New Roman" w:hAnsi="Times New Roman" w:cs="Times New Roman"/>
          <w:sz w:val="20"/>
          <w:szCs w:val="20"/>
        </w:rPr>
      </w:pPr>
      <w:r>
        <w:rPr>
          <w:rFonts w:ascii="Times New Roman" w:hAnsi="Times New Roman" w:cs="Times New Roman"/>
          <w:sz w:val="20"/>
          <w:szCs w:val="20"/>
        </w:rPr>
        <w:t>6.乙方有责任接受甲方对乙方在合作期间阳光合作协议执行情况的监督，并对甲方相关调查工作主动配合。</w:t>
      </w:r>
    </w:p>
    <w:p>
      <w:pPr>
        <w:adjustRightInd w:val="0"/>
        <w:snapToGrid w:val="0"/>
        <w:rPr>
          <w:rFonts w:ascii="Times New Roman" w:hAnsi="Times New Roman" w:cs="Times New Roman"/>
          <w:sz w:val="20"/>
          <w:szCs w:val="20"/>
        </w:rPr>
      </w:pPr>
      <w:r>
        <w:rPr>
          <w:rFonts w:ascii="Times New Roman" w:hAnsi="Times New Roman" w:cs="Times New Roman"/>
          <w:sz w:val="20"/>
          <w:szCs w:val="20"/>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举报受理部门： </w:t>
      </w:r>
    </w:p>
    <w:p>
      <w:pPr>
        <w:adjustRightInd w:val="0"/>
        <w:snapToGrid w:val="0"/>
        <w:rPr>
          <w:rStyle w:val="11"/>
          <w:rFonts w:ascii="Times New Roman" w:hAnsi="Times New Roman" w:cs="Times New Roman"/>
          <w:color w:val="000000"/>
          <w:sz w:val="20"/>
          <w:szCs w:val="20"/>
        </w:rPr>
      </w:pPr>
      <w:r>
        <w:rPr>
          <w:rFonts w:ascii="Times New Roman" w:hAnsi="Times New Roman" w:cs="Times New Roman"/>
          <w:sz w:val="20"/>
          <w:szCs w:val="20"/>
        </w:rPr>
        <w:t>甲方举报邮箱：</w:t>
      </w:r>
      <w:r>
        <w:fldChar w:fldCharType="begin"/>
      </w:r>
      <w:r>
        <w:instrText xml:space="preserve"> HYPERLINK "mailto:jubao01@cofco.com" </w:instrText>
      </w:r>
      <w:r>
        <w:fldChar w:fldCharType="separate"/>
      </w:r>
      <w:r>
        <w:fldChar w:fldCharType="end"/>
      </w:r>
      <w:r>
        <w:rPr>
          <w:rStyle w:val="11"/>
          <w:rFonts w:ascii="Times New Roman" w:hAnsi="Times New Roman" w:cs="Times New Roman"/>
          <w:color w:val="000000"/>
          <w:sz w:val="20"/>
          <w:szCs w:val="20"/>
        </w:rPr>
        <w:t xml:space="preserve"> </w:t>
      </w:r>
    </w:p>
    <w:p>
      <w:pPr>
        <w:adjustRightInd w:val="0"/>
        <w:snapToGrid w:val="0"/>
        <w:rPr>
          <w:rFonts w:ascii="Times New Roman" w:hAnsi="Times New Roman" w:cs="Times New Roman"/>
          <w:sz w:val="20"/>
          <w:szCs w:val="20"/>
        </w:rPr>
      </w:pPr>
    </w:p>
    <w:p>
      <w:pPr>
        <w:adjustRightInd w:val="0"/>
        <w:snapToGrid w:val="0"/>
        <w:rPr>
          <w:rFonts w:ascii="Times New Roman" w:hAnsi="Times New Roman" w:cs="Times New Roman"/>
          <w:sz w:val="20"/>
          <w:szCs w:val="20"/>
        </w:rPr>
      </w:pPr>
      <w:r>
        <w:rPr>
          <w:rFonts w:ascii="Times New Roman" w:hAnsi="Times New Roman" w:cs="Times New Roman"/>
          <w:sz w:val="20"/>
          <w:szCs w:val="20"/>
        </w:rPr>
        <w:t>三、违约责任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如乙方或其人员违反本协议约定，乙方除应向甲方赔偿由此给甲方造成的损失外，乙方还承诺向甲方支付10000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ascii="Times New Roman" w:hAnsi="Times New Roman" w:cs="Times New Roman"/>
          <w:sz w:val="20"/>
          <w:szCs w:val="20"/>
        </w:rPr>
      </w:pPr>
      <w:r>
        <w:rPr>
          <w:rFonts w:ascii="Times New Roman" w:hAnsi="Times New Roman" w:cs="Times New Roman"/>
          <w:sz w:val="20"/>
          <w:szCs w:val="20"/>
        </w:rPr>
        <w:tab/>
      </w:r>
    </w:p>
    <w:p>
      <w:pPr>
        <w:adjustRightInd w:val="0"/>
        <w:snapToGrid w:val="0"/>
        <w:rPr>
          <w:rFonts w:ascii="Times New Roman" w:hAnsi="Times New Roman" w:cs="Times New Roman"/>
          <w:sz w:val="20"/>
          <w:szCs w:val="20"/>
        </w:rPr>
      </w:pPr>
      <w:r>
        <w:rPr>
          <w:rFonts w:ascii="Times New Roman" w:hAnsi="Times New Roman" w:cs="Times New Roman"/>
          <w:sz w:val="20"/>
          <w:szCs w:val="20"/>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ascii="Times New Roman" w:hAnsi="Times New Roman" w:cs="Times New Roman"/>
          <w:sz w:val="20"/>
          <w:szCs w:val="20"/>
        </w:rPr>
      </w:pPr>
      <w:r>
        <w:rPr>
          <w:rFonts w:ascii="Times New Roman" w:hAnsi="Times New Roman" w:cs="Times New Roman"/>
          <w:sz w:val="20"/>
          <w:szCs w:val="20"/>
        </w:rPr>
        <w:t>（以下无正文，仅签署）</w:t>
      </w:r>
    </w:p>
    <w:p>
      <w:pPr>
        <w:ind w:firstLine="400" w:firstLineChars="200"/>
        <w:rPr>
          <w:rFonts w:ascii="Times New Roman" w:hAnsi="Times New Roman" w:cs="Times New Roman"/>
          <w:sz w:val="20"/>
          <w:szCs w:val="20"/>
        </w:rPr>
      </w:pPr>
    </w:p>
    <w:p>
      <w:pPr>
        <w:ind w:firstLine="400" w:firstLineChars="200"/>
        <w:rPr>
          <w:rFonts w:ascii="Times New Roman" w:hAnsi="Times New Roman" w:cs="Times New Roman"/>
          <w:sz w:val="20"/>
          <w:szCs w:val="20"/>
        </w:rPr>
      </w:pPr>
      <w:r>
        <w:rPr>
          <w:rFonts w:ascii="Times New Roman" w:hAnsi="Times New Roman" w:cs="Times New Roman"/>
          <w:sz w:val="20"/>
          <w:szCs w:val="20"/>
        </w:rPr>
        <w:t>甲方：                                 乙方：</w:t>
      </w:r>
    </w:p>
    <w:p>
      <w:pPr>
        <w:ind w:firstLine="400" w:firstLineChars="200"/>
        <w:rPr>
          <w:rFonts w:ascii="Times New Roman" w:hAnsi="Times New Roman" w:cs="Times New Roman"/>
          <w:sz w:val="20"/>
          <w:szCs w:val="20"/>
        </w:rPr>
      </w:pPr>
    </w:p>
    <w:p>
      <w:pPr>
        <w:spacing w:before="156" w:beforeLines="50" w:after="156" w:afterLines="50"/>
        <w:rPr>
          <w:rFonts w:ascii="Times New Roman" w:hAnsi="Times New Roman" w:cs="Times New Roman"/>
          <w:sz w:val="20"/>
          <w:szCs w:val="20"/>
        </w:rPr>
      </w:pPr>
      <w:r>
        <w:rPr>
          <w:rFonts w:ascii="Times New Roman" w:hAnsi="Times New Roman" w:cs="Times New Roman"/>
          <w:sz w:val="20"/>
          <w:szCs w:val="20"/>
        </w:rPr>
        <w:t>_____年_____月_____日                  _____年_____月_____日</w:t>
      </w:r>
    </w:p>
    <w:p>
      <w:pPr>
        <w:spacing w:before="156" w:beforeLines="50" w:after="156" w:afterLines="50"/>
        <w:outlineLvl w:val="0"/>
        <w:rPr>
          <w:rFonts w:ascii="Times New Roman" w:hAnsi="Times New Roman" w:eastAsia="宋体" w:cs="Times New Roman"/>
          <w:b/>
          <w:sz w:val="22"/>
        </w:rPr>
      </w:pPr>
      <w:r>
        <w:rPr>
          <w:rFonts w:ascii="Times New Roman" w:hAnsi="Times New Roman" w:cs="Times New Roman"/>
          <w:sz w:val="20"/>
          <w:szCs w:val="20"/>
        </w:rPr>
        <w:br w:type="page"/>
      </w:r>
      <w:r>
        <w:rPr>
          <w:rFonts w:ascii="Times New Roman" w:hAnsi="Times New Roman" w:eastAsia="宋体" w:cs="Times New Roman"/>
          <w:b/>
          <w:sz w:val="22"/>
        </w:rPr>
        <w:t>附件八：《商铺交付确认书》</w:t>
      </w:r>
    </w:p>
    <w:p>
      <w:pPr>
        <w:spacing w:line="480" w:lineRule="exact"/>
        <w:jc w:val="center"/>
        <w:rPr>
          <w:rFonts w:ascii="Times New Roman" w:hAnsi="Times New Roman" w:eastAsia="宋体" w:cs="Times New Roman"/>
          <w:b/>
          <w:sz w:val="24"/>
          <w:shd w:val="clear" w:color="auto" w:fill="FFFFFF"/>
        </w:rPr>
      </w:pPr>
      <w:r>
        <w:rPr>
          <w:rFonts w:ascii="Times New Roman" w:hAnsi="Times New Roman" w:eastAsia="宋体" w:cs="Times New Roman"/>
          <w:b/>
          <w:sz w:val="24"/>
          <w:shd w:val="clear" w:color="auto" w:fill="FFFFFF"/>
        </w:rPr>
        <w:t>商铺交付确认书</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鉴于甲、乙双方于就位于中国四川省成都市成华区青龙街道西林社区十、十一组天府国际动漫城</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号楼</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层</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号商铺签署了《天府国际动漫城租赁合同》（合同编号：                  ），由甲方向乙方出租该商铺。</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兹确认甲、乙双方根据《</w:t>
      </w:r>
      <w:r>
        <w:rPr>
          <w:rFonts w:ascii="Times New Roman" w:hAnsi="Times New Roman" w:eastAsia="宋体" w:cs="Times New Roman"/>
          <w:sz w:val="24"/>
        </w:rPr>
        <w:t>天府国际动漫城租赁合同</w:t>
      </w:r>
      <w:r>
        <w:rPr>
          <w:rFonts w:ascii="Times New Roman" w:hAnsi="Times New Roman" w:eastAsia="宋体" w:cs="Times New Roman"/>
          <w:sz w:val="24"/>
          <w:shd w:val="clear" w:color="auto" w:fill="FFFFFF"/>
        </w:rPr>
        <w:t>》第七条的约定，于</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年</w:t>
      </w:r>
      <w:r>
        <w:rPr>
          <w:rFonts w:ascii="Times New Roman" w:hAnsi="Times New Roman" w:eastAsia="宋体" w:cs="Times New Roman"/>
          <w:kern w:val="0"/>
          <w:sz w:val="24"/>
          <w:u w:val="single"/>
          <w:shd w:val="clear" w:color="auto" w:fill="FFFFFF"/>
        </w:rPr>
        <w:t xml:space="preserve">    </w:t>
      </w:r>
      <w:r>
        <w:rPr>
          <w:rFonts w:ascii="Times New Roman" w:hAnsi="Times New Roman" w:eastAsia="宋体" w:cs="Times New Roman"/>
          <w:sz w:val="24"/>
          <w:shd w:val="clear" w:color="auto" w:fill="FFFFFF"/>
        </w:rPr>
        <w:t>月</w:t>
      </w:r>
      <w:r>
        <w:rPr>
          <w:rFonts w:ascii="Times New Roman" w:hAnsi="Times New Roman" w:eastAsia="宋体" w:cs="Times New Roman"/>
          <w:kern w:val="0"/>
          <w:sz w:val="24"/>
          <w:u w:val="single"/>
          <w:shd w:val="clear" w:color="auto" w:fill="FFFFFF"/>
        </w:rPr>
        <w:t xml:space="preserve">    </w:t>
      </w:r>
      <w:r>
        <w:rPr>
          <w:rFonts w:ascii="Times New Roman" w:hAnsi="Times New Roman" w:eastAsia="宋体" w:cs="Times New Roman"/>
          <w:sz w:val="24"/>
          <w:shd w:val="clear" w:color="auto" w:fill="FFFFFF"/>
        </w:rPr>
        <w:t>日在该商铺现场进行现场交付。经乙方查验，商铺完全符合《</w:t>
      </w:r>
      <w:r>
        <w:rPr>
          <w:rFonts w:ascii="Times New Roman" w:hAnsi="Times New Roman" w:eastAsia="宋体" w:cs="Times New Roman"/>
          <w:sz w:val="24"/>
        </w:rPr>
        <w:t>天府国际动漫城租赁合同</w:t>
      </w:r>
      <w:r>
        <w:rPr>
          <w:rFonts w:ascii="Times New Roman" w:hAnsi="Times New Roman" w:eastAsia="宋体" w:cs="Times New Roman"/>
          <w:sz w:val="24"/>
          <w:shd w:val="clear" w:color="auto" w:fill="FFFFFF"/>
        </w:rPr>
        <w:t>》及其附件约定的交付标准，乙方确认并同意接受甲方之交付。</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1、交付日水表读数：</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2、交付日电表读数：</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3、交付日燃气表读数：</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 xml:space="preserve">甲方（签字或盖章）： </w:t>
      </w:r>
    </w:p>
    <w:p>
      <w:pPr>
        <w:tabs>
          <w:tab w:val="left" w:pos="2493"/>
        </w:tabs>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乙方（签字或盖章）：</w:t>
      </w:r>
    </w:p>
    <w:p>
      <w:pPr>
        <w:spacing w:line="480" w:lineRule="exact"/>
        <w:ind w:firstLine="480" w:firstLineChars="200"/>
        <w:rPr>
          <w:rFonts w:ascii="Times New Roman" w:hAnsi="Times New Roman" w:eastAsia="宋体" w:cs="Times New Roman"/>
          <w:sz w:val="24"/>
          <w:shd w:val="clear" w:color="auto" w:fill="FFFFFF"/>
        </w:rPr>
      </w:pPr>
    </w:p>
    <w:p>
      <w:pPr>
        <w:rPr>
          <w:rFonts w:hint="default"/>
          <w:lang w:val="en-US" w:eastAsia="zh-CN"/>
        </w:rPr>
      </w:pPr>
      <w:r>
        <w:rPr>
          <w:rFonts w:ascii="Times New Roman" w:hAnsi="Times New Roman" w:eastAsia="宋体" w:cs="Times New Roman"/>
          <w:sz w:val="24"/>
          <w:shd w:val="clear" w:color="auto" w:fill="FFFFFF"/>
        </w:rPr>
        <w:t xml:space="preserve">签署日期：      </w:t>
      </w:r>
      <w:r>
        <w:rPr>
          <w:rFonts w:ascii="Times New Roman" w:hAnsi="Times New Roman" w:eastAsia="宋体" w:cs="Times New Roman"/>
          <w:kern w:val="0"/>
          <w:sz w:val="24"/>
          <w:shd w:val="clear" w:color="auto" w:fill="FFFFFF"/>
        </w:rPr>
        <w:t>年     月     日</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附件</w:t>
      </w:r>
      <w:r>
        <w:rPr>
          <w:rFonts w:hint="eastAsia" w:ascii="Arial" w:hAnsi="Arial" w:eastAsia="宋体" w:cs="宋体"/>
          <w:b/>
          <w:sz w:val="22"/>
          <w:szCs w:val="22"/>
          <w:highlight w:val="none"/>
          <w:lang w:val="en-US" w:eastAsia="zh-CN"/>
        </w:rPr>
        <w:t>九</w:t>
      </w:r>
      <w:r>
        <w:rPr>
          <w:rFonts w:hint="eastAsia" w:ascii="Arial" w:hAnsi="Arial" w:eastAsia="宋体" w:cs="宋体"/>
          <w:b/>
          <w:sz w:val="22"/>
          <w:szCs w:val="22"/>
          <w:highlight w:val="none"/>
        </w:rPr>
        <w:t>：《开业确认书》</w:t>
      </w:r>
    </w:p>
    <w:p>
      <w:pPr>
        <w:spacing w:line="480" w:lineRule="exact"/>
        <w:jc w:val="center"/>
        <w:rPr>
          <w:rFonts w:ascii="宋体" w:hAnsi="Calibri" w:eastAsia="宋体"/>
          <w:b/>
          <w:color w:val="auto"/>
          <w:sz w:val="24"/>
          <w:szCs w:val="22"/>
          <w:highlight w:val="none"/>
          <w:shd w:val="clear" w:color="auto" w:fill="FFFFFF"/>
        </w:rPr>
      </w:pPr>
      <w:r>
        <w:rPr>
          <w:rFonts w:hint="eastAsia" w:ascii="宋体" w:hAnsi="宋体" w:eastAsia="宋体"/>
          <w:b/>
          <w:color w:val="auto"/>
          <w:sz w:val="24"/>
          <w:szCs w:val="22"/>
          <w:highlight w:val="none"/>
          <w:shd w:val="clear" w:color="auto" w:fill="FFFFFF"/>
        </w:rPr>
        <w:t>开业确认书</w:t>
      </w:r>
    </w:p>
    <w:p>
      <w:pPr>
        <w:spacing w:line="480" w:lineRule="exact"/>
        <w:ind w:firstLine="480" w:firstLineChars="200"/>
        <w:rPr>
          <w:rFonts w:hint="eastAsia" w:ascii="宋体" w:hAnsi="宋体" w:eastAsia="宋体"/>
          <w:color w:val="auto"/>
          <w:sz w:val="24"/>
          <w:szCs w:val="22"/>
          <w:highlight w:val="none"/>
          <w:shd w:val="clear" w:color="auto" w:fill="FFFFFF"/>
        </w:rPr>
      </w:pPr>
    </w:p>
    <w:p>
      <w:pPr>
        <w:spacing w:line="480" w:lineRule="exact"/>
        <w:ind w:firstLine="480" w:firstLineChars="200"/>
        <w:rPr>
          <w:rFonts w:hint="eastAsia" w:ascii="宋体" w:hAnsi="宋体" w:eastAsia="宋体"/>
          <w:color w:val="auto"/>
          <w:sz w:val="24"/>
          <w:szCs w:val="22"/>
          <w:highlight w:val="none"/>
          <w:shd w:val="clear" w:color="auto" w:fill="FFFFFF"/>
          <w:lang w:eastAsia="zh-CN"/>
        </w:rPr>
      </w:pPr>
      <w:r>
        <w:rPr>
          <w:rFonts w:hint="eastAsia" w:ascii="宋体" w:hAnsi="宋体" w:eastAsia="宋体"/>
          <w:color w:val="auto"/>
          <w:sz w:val="24"/>
          <w:szCs w:val="22"/>
          <w:highlight w:val="none"/>
          <w:shd w:val="clear" w:color="auto" w:fill="FFFFFF"/>
        </w:rPr>
        <w:t>鉴于</w:t>
      </w:r>
      <w:r>
        <w:rPr>
          <w:rFonts w:hint="eastAsia" w:ascii="宋体" w:hAnsi="宋体" w:eastAsia="宋体"/>
          <w:color w:val="auto"/>
          <w:sz w:val="24"/>
          <w:szCs w:val="22"/>
          <w:highlight w:val="none"/>
          <w:shd w:val="clear" w:color="auto" w:fill="FFFFFF"/>
          <w:lang w:eastAsia="zh-CN"/>
        </w:rPr>
        <w:t>：</w:t>
      </w:r>
    </w:p>
    <w:p>
      <w:pPr>
        <w:spacing w:line="480" w:lineRule="exact"/>
        <w:ind w:firstLine="480" w:firstLineChars="200"/>
        <w:rPr>
          <w:rFonts w:hint="eastAsia"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lang w:val="en-US" w:eastAsia="zh-CN"/>
        </w:rPr>
        <w:t>1、</w:t>
      </w:r>
      <w:r>
        <w:rPr>
          <w:rFonts w:hint="eastAsia" w:ascii="宋体" w:hAnsi="宋体" w:eastAsia="宋体"/>
          <w:color w:val="auto"/>
          <w:sz w:val="24"/>
          <w:szCs w:val="22"/>
          <w:highlight w:val="none"/>
          <w:shd w:val="clear" w:color="auto" w:fill="FFFFFF"/>
        </w:rPr>
        <w:t>甲、乙双方于就位于</w:t>
      </w:r>
      <w:r>
        <w:rPr>
          <w:rFonts w:hint="eastAsia" w:ascii="宋体" w:hAnsi="宋体" w:eastAsia="宋体" w:cs="Times New Roman"/>
          <w:color w:val="auto"/>
          <w:sz w:val="24"/>
          <w:szCs w:val="22"/>
          <w:highlight w:val="none"/>
          <w:shd w:val="clear" w:color="auto" w:fill="FFFFFF"/>
        </w:rPr>
        <w:t>中国四川省成都市成华区青龙街道西林社区十、十一组天府国际动漫城</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shd w:val="clear" w:color="auto" w:fill="FFFFFF"/>
        </w:rPr>
        <w:t>号楼</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层</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号商铺</w:t>
      </w:r>
      <w:r>
        <w:rPr>
          <w:rFonts w:hint="eastAsia" w:ascii="宋体" w:hAnsi="宋体" w:eastAsia="宋体"/>
          <w:color w:val="auto"/>
          <w:sz w:val="24"/>
          <w:szCs w:val="22"/>
          <w:highlight w:val="none"/>
          <w:shd w:val="clear" w:color="auto" w:fill="FFFFFF"/>
        </w:rPr>
        <w:t>签署了《天府国际动漫城</w:t>
      </w:r>
      <w:r>
        <w:rPr>
          <w:rFonts w:hint="eastAsia" w:ascii="宋体" w:hAnsi="宋体" w:eastAsia="宋体"/>
          <w:color w:val="auto"/>
          <w:sz w:val="24"/>
          <w:szCs w:val="22"/>
          <w:highlight w:val="none"/>
          <w:shd w:val="clear" w:color="auto" w:fill="FFFFFF"/>
          <w:lang w:val="en-US" w:eastAsia="zh-CN"/>
        </w:rPr>
        <w:t>租赁</w:t>
      </w:r>
      <w:r>
        <w:rPr>
          <w:rFonts w:hint="eastAsia" w:ascii="宋体" w:hAnsi="宋体" w:eastAsia="宋体"/>
          <w:color w:val="auto"/>
          <w:sz w:val="24"/>
          <w:szCs w:val="22"/>
          <w:highlight w:val="none"/>
          <w:shd w:val="clear" w:color="auto" w:fill="FFFFFF"/>
        </w:rPr>
        <w:t>合同》（合同编号：                  ），由甲方向乙方出租该</w:t>
      </w:r>
      <w:r>
        <w:rPr>
          <w:rFonts w:hint="eastAsia" w:ascii="宋体" w:hAnsi="宋体" w:eastAsia="宋体"/>
          <w:color w:val="auto"/>
          <w:sz w:val="24"/>
          <w:szCs w:val="22"/>
          <w:highlight w:val="none"/>
          <w:shd w:val="clear" w:color="auto" w:fill="FFFFFF"/>
          <w:lang w:val="en-US" w:eastAsia="zh-CN"/>
        </w:rPr>
        <w:t>商铺</w:t>
      </w:r>
      <w:r>
        <w:rPr>
          <w:rFonts w:hint="eastAsia" w:ascii="宋体" w:hAnsi="宋体" w:eastAsia="宋体"/>
          <w:color w:val="auto"/>
          <w:sz w:val="24"/>
          <w:szCs w:val="22"/>
          <w:highlight w:val="none"/>
          <w:shd w:val="clear" w:color="auto" w:fill="FFFFFF"/>
        </w:rPr>
        <w:t>。</w:t>
      </w:r>
    </w:p>
    <w:p>
      <w:pPr>
        <w:spacing w:line="480" w:lineRule="exact"/>
        <w:ind w:firstLine="480" w:firstLineChars="200"/>
        <w:rPr>
          <w:rFonts w:hint="eastAsia" w:ascii="宋体" w:hAnsi="宋体" w:eastAsia="宋体"/>
          <w:color w:val="auto"/>
          <w:sz w:val="24"/>
          <w:szCs w:val="22"/>
          <w:highlight w:val="none"/>
          <w:shd w:val="clear" w:color="auto" w:fill="FFFFFF"/>
          <w:lang w:val="en-US" w:eastAsia="zh-CN"/>
        </w:rPr>
      </w:pPr>
      <w:r>
        <w:rPr>
          <w:rFonts w:hint="eastAsia" w:ascii="宋体" w:hAnsi="宋体" w:eastAsia="宋体"/>
          <w:color w:val="auto"/>
          <w:sz w:val="24"/>
          <w:szCs w:val="22"/>
          <w:highlight w:val="none"/>
          <w:shd w:val="clear" w:color="auto" w:fill="FFFFFF"/>
          <w:lang w:val="en-US" w:eastAsia="zh-CN"/>
        </w:rPr>
        <w:t>2、</w:t>
      </w:r>
      <w:r>
        <w:rPr>
          <w:rFonts w:hint="eastAsia" w:ascii="宋体" w:hAnsi="宋体" w:eastAsia="宋体" w:cs="Times New Roman"/>
          <w:color w:val="auto"/>
          <w:sz w:val="24"/>
          <w:szCs w:val="22"/>
          <w:highlight w:val="none"/>
          <w:shd w:val="clear" w:color="auto" w:fill="FFFFFF"/>
        </w:rPr>
        <w:t>乙方已经完成了开业准备并具备开业条件</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特此向甲方申请提前开业。</w:t>
      </w:r>
    </w:p>
    <w:p>
      <w:pPr>
        <w:adjustRightInd w:val="0"/>
        <w:spacing w:line="380" w:lineRule="exact"/>
        <w:textAlignment w:val="baseline"/>
        <w:rPr>
          <w:rFonts w:hint="eastAsia" w:ascii="Arial" w:hAnsi="Arial" w:eastAsia="宋体" w:cs="宋体"/>
          <w:b/>
          <w:snapToGrid w:val="0"/>
          <w:kern w:val="0"/>
          <w:sz w:val="22"/>
          <w:szCs w:val="22"/>
          <w:highlight w:val="none"/>
        </w:rPr>
      </w:pPr>
    </w:p>
    <w:p>
      <w:pPr>
        <w:adjustRightInd w:val="0"/>
        <w:spacing w:line="380" w:lineRule="exact"/>
        <w:textAlignment w:val="baseline"/>
        <w:rPr>
          <w:rFonts w:hint="eastAsia" w:ascii="Arial" w:hAnsi="Arial" w:eastAsia="宋体" w:cs="宋体"/>
          <w:b/>
          <w:snapToGrid w:val="0"/>
          <w:kern w:val="0"/>
          <w:sz w:val="22"/>
          <w:szCs w:val="22"/>
          <w:highlight w:val="none"/>
        </w:rPr>
      </w:pPr>
    </w:p>
    <w:p>
      <w:pPr>
        <w:spacing w:before="120" w:beforeLines="50" w:after="120" w:afterLines="50"/>
        <w:outlineLvl w:val="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兹确认：</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1、</w:t>
      </w:r>
      <w:r>
        <w:rPr>
          <w:rFonts w:hint="eastAsia" w:ascii="宋体" w:hAnsi="宋体" w:eastAsia="宋体" w:cs="Times New Roman"/>
          <w:color w:val="auto"/>
          <w:sz w:val="24"/>
          <w:szCs w:val="22"/>
          <w:highlight w:val="none"/>
          <w:shd w:val="clear" w:color="auto" w:fill="FFFFFF"/>
          <w:lang w:val="en-US" w:eastAsia="zh-CN"/>
        </w:rPr>
        <w:t>甲方同意，乙方在</w:t>
      </w:r>
      <w:r>
        <w:rPr>
          <w:rFonts w:hint="eastAsia" w:ascii="宋体" w:hAnsi="宋体" w:eastAsia="宋体" w:cs="Times New Roman"/>
          <w:color w:val="auto"/>
          <w:sz w:val="24"/>
          <w:szCs w:val="22"/>
          <w:highlight w:val="none"/>
          <w:shd w:val="clear" w:color="auto" w:fill="FFFFFF"/>
        </w:rPr>
        <w:t xml:space="preserve">    年    月    日</w:t>
      </w:r>
      <w:r>
        <w:rPr>
          <w:rFonts w:hint="eastAsia" w:ascii="宋体" w:hAnsi="宋体" w:eastAsia="宋体" w:cs="Times New Roman"/>
          <w:color w:val="auto"/>
          <w:sz w:val="24"/>
          <w:szCs w:val="22"/>
          <w:highlight w:val="none"/>
          <w:shd w:val="clear" w:color="auto" w:fill="FFFFFF"/>
          <w:lang w:val="en-US" w:eastAsia="zh-CN"/>
        </w:rPr>
        <w:t>提前开业</w:t>
      </w:r>
      <w:r>
        <w:rPr>
          <w:rFonts w:hint="eastAsia" w:ascii="宋体" w:hAnsi="宋体" w:eastAsia="宋体" w:cs="Times New Roman"/>
          <w:color w:val="auto"/>
          <w:sz w:val="24"/>
          <w:szCs w:val="22"/>
          <w:highlight w:val="none"/>
          <w:shd w:val="clear" w:color="auto" w:fill="FFFFFF"/>
        </w:rPr>
        <w:t>。</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2、《天府国际动漫城</w:t>
      </w:r>
      <w:r>
        <w:rPr>
          <w:rFonts w:hint="eastAsia" w:ascii="宋体" w:hAnsi="宋体" w:eastAsia="宋体" w:cs="Times New Roman"/>
          <w:color w:val="auto"/>
          <w:sz w:val="24"/>
          <w:szCs w:val="22"/>
          <w:highlight w:val="none"/>
          <w:shd w:val="clear" w:color="auto" w:fill="FFFFFF"/>
          <w:lang w:val="en-US" w:eastAsia="zh-CN"/>
        </w:rPr>
        <w:t>租赁</w:t>
      </w:r>
      <w:r>
        <w:rPr>
          <w:rFonts w:hint="eastAsia" w:ascii="宋体" w:hAnsi="宋体" w:eastAsia="宋体" w:cs="Times New Roman"/>
          <w:color w:val="auto"/>
          <w:sz w:val="24"/>
          <w:szCs w:val="22"/>
          <w:highlight w:val="none"/>
          <w:shd w:val="clear" w:color="auto" w:fill="FFFFFF"/>
        </w:rPr>
        <w:t>合同》项下计租日</w:t>
      </w:r>
      <w:r>
        <w:rPr>
          <w:rFonts w:hint="eastAsia" w:ascii="宋体" w:hAnsi="宋体" w:eastAsia="宋体" w:cs="Times New Roman"/>
          <w:color w:val="auto"/>
          <w:sz w:val="24"/>
          <w:szCs w:val="22"/>
          <w:highlight w:val="none"/>
          <w:shd w:val="clear" w:color="auto" w:fill="FFFFFF"/>
          <w:lang w:val="en-US" w:eastAsia="zh-CN"/>
        </w:rPr>
        <w:t>调整</w:t>
      </w:r>
      <w:r>
        <w:rPr>
          <w:rFonts w:hint="eastAsia" w:ascii="宋体" w:hAnsi="宋体" w:eastAsia="宋体" w:cs="Times New Roman"/>
          <w:color w:val="auto"/>
          <w:sz w:val="24"/>
          <w:szCs w:val="22"/>
          <w:highlight w:val="none"/>
          <w:shd w:val="clear" w:color="auto" w:fill="FFFFFF"/>
        </w:rPr>
        <w:t>为    年    月    日，计租期</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运营培育期期限相应调整</w:t>
      </w:r>
      <w:r>
        <w:rPr>
          <w:rFonts w:hint="eastAsia" w:ascii="宋体" w:hAnsi="宋体" w:eastAsia="宋体" w:cs="Times New Roman"/>
          <w:color w:val="auto"/>
          <w:sz w:val="24"/>
          <w:szCs w:val="22"/>
          <w:highlight w:val="none"/>
          <w:shd w:val="clear" w:color="auto" w:fill="FFFFFF"/>
        </w:rPr>
        <w:t>。</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甲方（签字或盖章）：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乙方（签字或盖章）：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b/>
          <w:color w:val="auto"/>
          <w:kern w:val="0"/>
          <w:sz w:val="24"/>
          <w:szCs w:val="22"/>
          <w:highlight w:val="none"/>
          <w:shd w:val="clear" w:color="auto" w:fill="FFFFFF"/>
        </w:rPr>
      </w:pPr>
      <w:r>
        <w:rPr>
          <w:rFonts w:hint="eastAsia" w:ascii="宋体" w:hAnsi="宋体" w:eastAsia="宋体"/>
          <w:color w:val="auto"/>
          <w:sz w:val="24"/>
          <w:szCs w:val="22"/>
          <w:highlight w:val="none"/>
          <w:shd w:val="clear" w:color="auto" w:fill="FFFFFF"/>
        </w:rPr>
        <w:t xml:space="preserve">签署日期：      </w:t>
      </w:r>
      <w:r>
        <w:rPr>
          <w:rFonts w:hint="eastAsia" w:ascii="宋体" w:hAnsi="宋体" w:eastAsia="宋体"/>
          <w:color w:val="auto"/>
          <w:kern w:val="0"/>
          <w:sz w:val="24"/>
          <w:szCs w:val="22"/>
          <w:highlight w:val="none"/>
          <w:shd w:val="clear" w:color="auto" w:fill="FFFFFF"/>
        </w:rPr>
        <w:t>年</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月</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日</w:t>
      </w:r>
    </w:p>
    <w:p>
      <w:pPr>
        <w:pStyle w:val="2"/>
        <w:rPr>
          <w:rFonts w:hint="eastAsia"/>
        </w:rPr>
      </w:pPr>
    </w:p>
    <w:p>
      <w:pPr>
        <w:rPr>
          <w:rFonts w:hint="default"/>
        </w:rPr>
      </w:pPr>
    </w:p>
    <w:p>
      <w:pPr>
        <w:rPr>
          <w:rFonts w:hint="default" w:ascii="Times New Roman" w:hAnsi="Times New Roman" w:cs="Times New Roman"/>
          <w:lang w:val="en-US" w:eastAsia="zh-CN"/>
        </w:rPr>
      </w:pPr>
    </w:p>
    <w:p>
      <w:pPr>
        <w:rPr>
          <w:rFonts w:hint="default" w:ascii="Times New Roman" w:hAnsi="Times New Roman" w:eastAsia="方正仿宋_GB2312" w:cs="Times New Roman"/>
          <w:sz w:val="28"/>
          <w:szCs w:val="28"/>
          <w:highlight w:val="none"/>
        </w:rPr>
      </w:pPr>
    </w:p>
    <w:p>
      <w:pPr>
        <w:pStyle w:val="2"/>
        <w:rPr>
          <w:rFonts w:hint="default"/>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8185"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181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56.55pt;mso-position-horizontal:outside;mso-position-horizontal-relative:margin;mso-wrap-style:none;z-index:251659264;mso-width-relative:page;mso-height-relative:page;" filled="f" stroked="f" coordsize="21600,21600" o:gfxdata="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s+oH9IAAAAEAQAADwAAAAAAAAABACAAAAAiAAAAZHJzL2Rvd25yZXYueG1sUEsBAhQA&#10;FAAAAAgAh07iQH1Vzjk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953D9C"/>
    <w:rsid w:val="012F3782"/>
    <w:rsid w:val="01B85CDA"/>
    <w:rsid w:val="01D312A0"/>
    <w:rsid w:val="020F7B7E"/>
    <w:rsid w:val="025E1CD2"/>
    <w:rsid w:val="02987B74"/>
    <w:rsid w:val="029E55D3"/>
    <w:rsid w:val="032D4C02"/>
    <w:rsid w:val="035148F2"/>
    <w:rsid w:val="03650E8B"/>
    <w:rsid w:val="03932686"/>
    <w:rsid w:val="03B60A82"/>
    <w:rsid w:val="048A76BA"/>
    <w:rsid w:val="051E6717"/>
    <w:rsid w:val="059F0AE9"/>
    <w:rsid w:val="05E256B5"/>
    <w:rsid w:val="06190150"/>
    <w:rsid w:val="062C0D8A"/>
    <w:rsid w:val="064A07A5"/>
    <w:rsid w:val="069F65D6"/>
    <w:rsid w:val="07010352"/>
    <w:rsid w:val="073E6F3C"/>
    <w:rsid w:val="07840D87"/>
    <w:rsid w:val="07992243"/>
    <w:rsid w:val="07B62681"/>
    <w:rsid w:val="083054CD"/>
    <w:rsid w:val="087D7F38"/>
    <w:rsid w:val="08892439"/>
    <w:rsid w:val="08A74FB5"/>
    <w:rsid w:val="08E27267"/>
    <w:rsid w:val="08F5187C"/>
    <w:rsid w:val="090D2924"/>
    <w:rsid w:val="095C5D9F"/>
    <w:rsid w:val="0AAC4CEF"/>
    <w:rsid w:val="0AC06A5E"/>
    <w:rsid w:val="0AE07FCA"/>
    <w:rsid w:val="0AE94FA3"/>
    <w:rsid w:val="0B285948"/>
    <w:rsid w:val="0B8511CF"/>
    <w:rsid w:val="0B946386"/>
    <w:rsid w:val="0BB91846"/>
    <w:rsid w:val="0C3833A2"/>
    <w:rsid w:val="0C3B3D7C"/>
    <w:rsid w:val="0C954748"/>
    <w:rsid w:val="0CBD0903"/>
    <w:rsid w:val="0D5119C1"/>
    <w:rsid w:val="0D531267"/>
    <w:rsid w:val="0D6A48DF"/>
    <w:rsid w:val="0DA30469"/>
    <w:rsid w:val="0E874573"/>
    <w:rsid w:val="0EAA6A76"/>
    <w:rsid w:val="0EB41C7B"/>
    <w:rsid w:val="0EDC767D"/>
    <w:rsid w:val="0EE11876"/>
    <w:rsid w:val="0EE669F0"/>
    <w:rsid w:val="0F5120AB"/>
    <w:rsid w:val="0F5507D6"/>
    <w:rsid w:val="0F6918F1"/>
    <w:rsid w:val="0FA22032"/>
    <w:rsid w:val="0FC332A8"/>
    <w:rsid w:val="0FCA431A"/>
    <w:rsid w:val="113C4C33"/>
    <w:rsid w:val="11614615"/>
    <w:rsid w:val="116A5B28"/>
    <w:rsid w:val="11C45325"/>
    <w:rsid w:val="11C955FD"/>
    <w:rsid w:val="13337B71"/>
    <w:rsid w:val="13645F7C"/>
    <w:rsid w:val="13654EEB"/>
    <w:rsid w:val="138D5A83"/>
    <w:rsid w:val="13AA087C"/>
    <w:rsid w:val="14530EC6"/>
    <w:rsid w:val="14553B17"/>
    <w:rsid w:val="14580115"/>
    <w:rsid w:val="14743FE0"/>
    <w:rsid w:val="14E056CD"/>
    <w:rsid w:val="156544C6"/>
    <w:rsid w:val="15AA2A5F"/>
    <w:rsid w:val="15AE7AEB"/>
    <w:rsid w:val="15E4523E"/>
    <w:rsid w:val="163668C2"/>
    <w:rsid w:val="17667DE9"/>
    <w:rsid w:val="178D198F"/>
    <w:rsid w:val="17A55A47"/>
    <w:rsid w:val="188A7548"/>
    <w:rsid w:val="18E92D3A"/>
    <w:rsid w:val="18FD4D5E"/>
    <w:rsid w:val="196B4343"/>
    <w:rsid w:val="1975792A"/>
    <w:rsid w:val="1996224F"/>
    <w:rsid w:val="19BF1E22"/>
    <w:rsid w:val="1A3C145A"/>
    <w:rsid w:val="1B21665E"/>
    <w:rsid w:val="1B5329C3"/>
    <w:rsid w:val="1BC459FB"/>
    <w:rsid w:val="1C4619E3"/>
    <w:rsid w:val="1C4A1A87"/>
    <w:rsid w:val="1C7F705E"/>
    <w:rsid w:val="1C8D2C11"/>
    <w:rsid w:val="1CCA1903"/>
    <w:rsid w:val="1CD05E0F"/>
    <w:rsid w:val="1D14783F"/>
    <w:rsid w:val="1DD73279"/>
    <w:rsid w:val="1DE013E4"/>
    <w:rsid w:val="1DF00C2C"/>
    <w:rsid w:val="1E2F53D8"/>
    <w:rsid w:val="1F1C595D"/>
    <w:rsid w:val="1F523485"/>
    <w:rsid w:val="1F9033E3"/>
    <w:rsid w:val="1FAF039A"/>
    <w:rsid w:val="1FC46E57"/>
    <w:rsid w:val="1FFE2404"/>
    <w:rsid w:val="20096C46"/>
    <w:rsid w:val="214E22A7"/>
    <w:rsid w:val="215605AB"/>
    <w:rsid w:val="216852CD"/>
    <w:rsid w:val="21BE0F4D"/>
    <w:rsid w:val="21E12709"/>
    <w:rsid w:val="22355C2D"/>
    <w:rsid w:val="22AA7406"/>
    <w:rsid w:val="2378095B"/>
    <w:rsid w:val="238A6013"/>
    <w:rsid w:val="23E33924"/>
    <w:rsid w:val="24A254AD"/>
    <w:rsid w:val="24F62BAE"/>
    <w:rsid w:val="25514C22"/>
    <w:rsid w:val="264B2324"/>
    <w:rsid w:val="26C06B7A"/>
    <w:rsid w:val="26F070A5"/>
    <w:rsid w:val="26FD4B9E"/>
    <w:rsid w:val="274666E1"/>
    <w:rsid w:val="28A65563"/>
    <w:rsid w:val="290135E4"/>
    <w:rsid w:val="290D79C1"/>
    <w:rsid w:val="29347855"/>
    <w:rsid w:val="29890D0F"/>
    <w:rsid w:val="29E01141"/>
    <w:rsid w:val="2A1A4A18"/>
    <w:rsid w:val="2A465F84"/>
    <w:rsid w:val="2A9E14C9"/>
    <w:rsid w:val="2AE7529F"/>
    <w:rsid w:val="2B5E72FD"/>
    <w:rsid w:val="2B966BC3"/>
    <w:rsid w:val="2C11611D"/>
    <w:rsid w:val="2C543E8F"/>
    <w:rsid w:val="2C714F3D"/>
    <w:rsid w:val="2C7F14A1"/>
    <w:rsid w:val="2C9E1BE4"/>
    <w:rsid w:val="2CD45478"/>
    <w:rsid w:val="2D595FCE"/>
    <w:rsid w:val="2DB01173"/>
    <w:rsid w:val="2DC03C5B"/>
    <w:rsid w:val="2E0E333C"/>
    <w:rsid w:val="2E8F5DBB"/>
    <w:rsid w:val="2ECB14C4"/>
    <w:rsid w:val="2FBB2009"/>
    <w:rsid w:val="30B822FE"/>
    <w:rsid w:val="31AD5D77"/>
    <w:rsid w:val="31EC2828"/>
    <w:rsid w:val="320F1351"/>
    <w:rsid w:val="3247040D"/>
    <w:rsid w:val="32B31CDC"/>
    <w:rsid w:val="32D81BB9"/>
    <w:rsid w:val="331D184C"/>
    <w:rsid w:val="33D760FF"/>
    <w:rsid w:val="34677222"/>
    <w:rsid w:val="352F17E9"/>
    <w:rsid w:val="359E7780"/>
    <w:rsid w:val="35E6686D"/>
    <w:rsid w:val="3696566D"/>
    <w:rsid w:val="369A6387"/>
    <w:rsid w:val="36F77EC6"/>
    <w:rsid w:val="388D0662"/>
    <w:rsid w:val="38AF2F46"/>
    <w:rsid w:val="38C00788"/>
    <w:rsid w:val="38CE5AC2"/>
    <w:rsid w:val="38ED58A0"/>
    <w:rsid w:val="39E427C1"/>
    <w:rsid w:val="39F310AA"/>
    <w:rsid w:val="3A522CCD"/>
    <w:rsid w:val="3A9956A6"/>
    <w:rsid w:val="3AB47EAF"/>
    <w:rsid w:val="3AD212C8"/>
    <w:rsid w:val="3B903FA6"/>
    <w:rsid w:val="3BA2576B"/>
    <w:rsid w:val="3BBA274A"/>
    <w:rsid w:val="3C3B4747"/>
    <w:rsid w:val="3D0A0C0E"/>
    <w:rsid w:val="3D580050"/>
    <w:rsid w:val="3D8B0592"/>
    <w:rsid w:val="3D933369"/>
    <w:rsid w:val="3E806C6F"/>
    <w:rsid w:val="3E930A34"/>
    <w:rsid w:val="3EA37700"/>
    <w:rsid w:val="3F7153F9"/>
    <w:rsid w:val="3FA72572"/>
    <w:rsid w:val="3FB9191F"/>
    <w:rsid w:val="40137B3D"/>
    <w:rsid w:val="40326239"/>
    <w:rsid w:val="404001EF"/>
    <w:rsid w:val="40643187"/>
    <w:rsid w:val="40D734F8"/>
    <w:rsid w:val="40E1035D"/>
    <w:rsid w:val="417A6F5E"/>
    <w:rsid w:val="428B4E0F"/>
    <w:rsid w:val="42EE5A37"/>
    <w:rsid w:val="4342152E"/>
    <w:rsid w:val="436670EC"/>
    <w:rsid w:val="43D360C7"/>
    <w:rsid w:val="44CE0D05"/>
    <w:rsid w:val="451575D3"/>
    <w:rsid w:val="45E81197"/>
    <w:rsid w:val="46877406"/>
    <w:rsid w:val="46965745"/>
    <w:rsid w:val="46E90CF3"/>
    <w:rsid w:val="4730511F"/>
    <w:rsid w:val="48070ADC"/>
    <w:rsid w:val="48620B48"/>
    <w:rsid w:val="48E6272D"/>
    <w:rsid w:val="497D499A"/>
    <w:rsid w:val="49C97538"/>
    <w:rsid w:val="4A11580F"/>
    <w:rsid w:val="4A556EC5"/>
    <w:rsid w:val="4A55736A"/>
    <w:rsid w:val="4B0D0A00"/>
    <w:rsid w:val="4B2C08E7"/>
    <w:rsid w:val="4B4C5E55"/>
    <w:rsid w:val="4B747426"/>
    <w:rsid w:val="4B781FCF"/>
    <w:rsid w:val="4BA0769B"/>
    <w:rsid w:val="4BE46D25"/>
    <w:rsid w:val="4BEB6DBA"/>
    <w:rsid w:val="4C296C8E"/>
    <w:rsid w:val="4C2F3E16"/>
    <w:rsid w:val="4C542C15"/>
    <w:rsid w:val="4C915F84"/>
    <w:rsid w:val="4D615164"/>
    <w:rsid w:val="4D752558"/>
    <w:rsid w:val="4DE86E96"/>
    <w:rsid w:val="4DF67662"/>
    <w:rsid w:val="4E314AD3"/>
    <w:rsid w:val="4E3639B3"/>
    <w:rsid w:val="4E7202A3"/>
    <w:rsid w:val="4F061B38"/>
    <w:rsid w:val="4F2002A2"/>
    <w:rsid w:val="4F562285"/>
    <w:rsid w:val="4FF66767"/>
    <w:rsid w:val="5048269F"/>
    <w:rsid w:val="504A345E"/>
    <w:rsid w:val="5076490F"/>
    <w:rsid w:val="512037B7"/>
    <w:rsid w:val="514E10F6"/>
    <w:rsid w:val="516440E9"/>
    <w:rsid w:val="51FE1619"/>
    <w:rsid w:val="521D6EFF"/>
    <w:rsid w:val="529B4DD8"/>
    <w:rsid w:val="52A91EB3"/>
    <w:rsid w:val="52BA2046"/>
    <w:rsid w:val="530D6D8F"/>
    <w:rsid w:val="534765D1"/>
    <w:rsid w:val="541C50CC"/>
    <w:rsid w:val="542C086C"/>
    <w:rsid w:val="542F55B8"/>
    <w:rsid w:val="54820367"/>
    <w:rsid w:val="54837309"/>
    <w:rsid w:val="55BA258D"/>
    <w:rsid w:val="561D3D2D"/>
    <w:rsid w:val="569A2FA8"/>
    <w:rsid w:val="569F2839"/>
    <w:rsid w:val="56CC69AE"/>
    <w:rsid w:val="576C5EFE"/>
    <w:rsid w:val="57AA4790"/>
    <w:rsid w:val="57F80AB2"/>
    <w:rsid w:val="582A632A"/>
    <w:rsid w:val="583519EB"/>
    <w:rsid w:val="58D93E18"/>
    <w:rsid w:val="58F76C08"/>
    <w:rsid w:val="596345C4"/>
    <w:rsid w:val="59BB0341"/>
    <w:rsid w:val="59BB7545"/>
    <w:rsid w:val="59DB32DA"/>
    <w:rsid w:val="5A9A1469"/>
    <w:rsid w:val="5B1A73DD"/>
    <w:rsid w:val="5BE83C02"/>
    <w:rsid w:val="5C02341C"/>
    <w:rsid w:val="5C4C650B"/>
    <w:rsid w:val="5CD30445"/>
    <w:rsid w:val="5D1B29FF"/>
    <w:rsid w:val="5D2101CC"/>
    <w:rsid w:val="5D86637E"/>
    <w:rsid w:val="5D885990"/>
    <w:rsid w:val="5EA309D1"/>
    <w:rsid w:val="5ECA1515"/>
    <w:rsid w:val="5F28035F"/>
    <w:rsid w:val="5F3F6522"/>
    <w:rsid w:val="5F7418E2"/>
    <w:rsid w:val="5F820E88"/>
    <w:rsid w:val="5F982816"/>
    <w:rsid w:val="5FF33BCD"/>
    <w:rsid w:val="609603D4"/>
    <w:rsid w:val="60B25C51"/>
    <w:rsid w:val="60DA0BF8"/>
    <w:rsid w:val="60F32D86"/>
    <w:rsid w:val="610C48F6"/>
    <w:rsid w:val="61334E5D"/>
    <w:rsid w:val="615B6EC4"/>
    <w:rsid w:val="61B5380E"/>
    <w:rsid w:val="61D36131"/>
    <w:rsid w:val="61EA65C1"/>
    <w:rsid w:val="621517BC"/>
    <w:rsid w:val="624F1172"/>
    <w:rsid w:val="62A82630"/>
    <w:rsid w:val="63107336"/>
    <w:rsid w:val="63E46D96"/>
    <w:rsid w:val="63FE1843"/>
    <w:rsid w:val="640A431E"/>
    <w:rsid w:val="64525A3D"/>
    <w:rsid w:val="64C003BC"/>
    <w:rsid w:val="656230AA"/>
    <w:rsid w:val="65B50EDE"/>
    <w:rsid w:val="66507267"/>
    <w:rsid w:val="66661622"/>
    <w:rsid w:val="66A85FB5"/>
    <w:rsid w:val="66FC24CA"/>
    <w:rsid w:val="67184424"/>
    <w:rsid w:val="676A016D"/>
    <w:rsid w:val="67F51E74"/>
    <w:rsid w:val="68614E91"/>
    <w:rsid w:val="68887C1C"/>
    <w:rsid w:val="68C94619"/>
    <w:rsid w:val="68D45F2D"/>
    <w:rsid w:val="693410C2"/>
    <w:rsid w:val="69B07103"/>
    <w:rsid w:val="69B17813"/>
    <w:rsid w:val="69E50BBC"/>
    <w:rsid w:val="6A20773A"/>
    <w:rsid w:val="6AE2305E"/>
    <w:rsid w:val="6B817108"/>
    <w:rsid w:val="6BB43DF4"/>
    <w:rsid w:val="6BEF307E"/>
    <w:rsid w:val="6C5850C7"/>
    <w:rsid w:val="6CC951A5"/>
    <w:rsid w:val="6D256EC2"/>
    <w:rsid w:val="6E3014F3"/>
    <w:rsid w:val="6E435CFB"/>
    <w:rsid w:val="6EAA5C29"/>
    <w:rsid w:val="6F06600E"/>
    <w:rsid w:val="706C23D6"/>
    <w:rsid w:val="70B372F7"/>
    <w:rsid w:val="70C20053"/>
    <w:rsid w:val="710B2946"/>
    <w:rsid w:val="71536830"/>
    <w:rsid w:val="720F5043"/>
    <w:rsid w:val="72AA7CFF"/>
    <w:rsid w:val="72AD0311"/>
    <w:rsid w:val="72FD76D1"/>
    <w:rsid w:val="735A54C4"/>
    <w:rsid w:val="739B50BA"/>
    <w:rsid w:val="73B07597"/>
    <w:rsid w:val="73EB1F44"/>
    <w:rsid w:val="73F21941"/>
    <w:rsid w:val="748506AB"/>
    <w:rsid w:val="74B72503"/>
    <w:rsid w:val="75716C61"/>
    <w:rsid w:val="760133A5"/>
    <w:rsid w:val="76CB7A78"/>
    <w:rsid w:val="770938C4"/>
    <w:rsid w:val="771D2184"/>
    <w:rsid w:val="78484F3C"/>
    <w:rsid w:val="785A63FA"/>
    <w:rsid w:val="79B31B8F"/>
    <w:rsid w:val="7B53635F"/>
    <w:rsid w:val="7B6B7700"/>
    <w:rsid w:val="7BDC092D"/>
    <w:rsid w:val="7D162D60"/>
    <w:rsid w:val="7D9962E7"/>
    <w:rsid w:val="7DE933E5"/>
    <w:rsid w:val="7EB448B0"/>
    <w:rsid w:val="7EE944A3"/>
    <w:rsid w:val="7EF15156"/>
    <w:rsid w:val="7F067FA3"/>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 w:type="paragraph" w:customStyle="1" w:styleId="15">
    <w:name w:val="列出段落1"/>
    <w:basedOn w:val="1"/>
    <w:qFormat/>
    <w:uiPriority w:val="34"/>
    <w:pPr>
      <w:widowControl/>
      <w:ind w:firstLine="420"/>
      <w:jc w:val="left"/>
    </w:pPr>
    <w:rPr>
      <w:rFonts w:ascii="Calibri" w:hAnsi="Calibri" w:eastAsia="宋体" w:cs="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3926</Words>
  <Characters>4284</Characters>
  <Lines>0</Lines>
  <Paragraphs>0</Paragraphs>
  <TotalTime>2</TotalTime>
  <ScaleCrop>false</ScaleCrop>
  <LinksUpToDate>false</LinksUpToDate>
  <CharactersWithSpaces>4609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DY</cp:lastModifiedBy>
  <dcterms:modified xsi:type="dcterms:W3CDTF">2024-06-26T07:00:51Z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9C6AC862F0E74C5FBCAD0D3BE518C86D</vt:lpwstr>
  </property>
</Properties>
</file>