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A1号楼1层164、165</w:t>
      </w:r>
      <w:r>
        <w:rPr>
          <w:rFonts w:hint="default" w:ascii="Times New Roman" w:hAnsi="Times New Roman" w:eastAsia="微软雅黑" w:cs="Times New Roman"/>
          <w:sz w:val="36"/>
          <w:szCs w:val="36"/>
          <w:highlight w:val="none"/>
          <w:lang w:val="en-US" w:eastAsia="zh-CN"/>
        </w:rPr>
        <w:t>号商铺合作方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项目展示区已于2021年10月建成开放，并于2023年12月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计划</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val="en-US" w:eastAsia="zh-CN"/>
        </w:rPr>
        <w:t>A1号楼1层164、165号</w:t>
      </w:r>
      <w:r>
        <w:rPr>
          <w:rFonts w:hint="default" w:ascii="Times New Roman" w:hAnsi="Times New Roman" w:eastAsia="方正仿宋_GB2312" w:cs="Times New Roman"/>
          <w:sz w:val="28"/>
          <w:szCs w:val="28"/>
          <w:highlight w:val="none"/>
        </w:rPr>
        <w:t>商铺</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成华区</w:t>
      </w:r>
      <w:r>
        <w:rPr>
          <w:rFonts w:hint="eastAsia" w:ascii="Times New Roman" w:hAnsi="Times New Roman" w:eastAsia="方正仿宋_GB2312" w:cs="Times New Roman"/>
          <w:sz w:val="28"/>
          <w:szCs w:val="28"/>
          <w:highlight w:val="none"/>
          <w:lang w:val="en-US" w:eastAsia="zh-CN"/>
        </w:rPr>
        <w:t>东紫路173号1栋附164、165</w:t>
      </w:r>
      <w:r>
        <w:rPr>
          <w:rFonts w:hint="default" w:ascii="Times New Roman" w:hAnsi="Times New Roman" w:eastAsia="方正仿宋_GB2312" w:cs="Times New Roman"/>
          <w:sz w:val="28"/>
          <w:szCs w:val="28"/>
          <w:highlight w:val="none"/>
        </w:rPr>
        <w:t>号</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A1号楼1层164、165</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w:t>
      </w:r>
      <w:r>
        <w:rPr>
          <w:rFonts w:hint="eastAsia" w:ascii="Times New Roman" w:hAnsi="Times New Roman" w:eastAsia="方正仿宋_GB2312" w:cs="Times New Roman"/>
          <w:sz w:val="28"/>
          <w:szCs w:val="28"/>
          <w:highlight w:val="none"/>
          <w:lang w:val="en-US" w:eastAsia="zh-CN"/>
        </w:rPr>
        <w:t>东紫路173号1栋附164、165</w:t>
      </w:r>
      <w:r>
        <w:rPr>
          <w:rFonts w:hint="default" w:ascii="Times New Roman" w:hAnsi="Times New Roman" w:eastAsia="方正仿宋_GB2312" w:cs="Times New Roman"/>
          <w:sz w:val="28"/>
          <w:szCs w:val="28"/>
          <w:highlight w:val="none"/>
        </w:rPr>
        <w:t>号（详见附件2：地图）；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557.54</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数字体验、文创、餐饮、研学</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eastAsia" w:ascii="Times New Roman" w:hAnsi="Times New Roman" w:eastAsia="方正仿宋_GB2312" w:cs="Times New Roman"/>
                <w:b/>
                <w:bCs/>
                <w:sz w:val="18"/>
                <w:szCs w:val="18"/>
                <w:highlight w:val="none"/>
                <w:lang w:val="en-US" w:eastAsia="zh-CN"/>
              </w:rPr>
              <w:t>装修期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A1</w:t>
            </w:r>
            <w:r>
              <w:rPr>
                <w:rFonts w:hint="default" w:ascii="Times New Roman" w:hAnsi="Times New Roman" w:eastAsia="方正仿宋_GB2312" w:cs="Times New Roman"/>
                <w:sz w:val="16"/>
                <w:szCs w:val="16"/>
                <w:highlight w:val="none"/>
                <w:lang w:val="en-US" w:eastAsia="zh-CN"/>
              </w:rPr>
              <w:t>号楼</w:t>
            </w:r>
            <w:r>
              <w:rPr>
                <w:rFonts w:hint="eastAsia" w:ascii="Times New Roman" w:hAnsi="Times New Roman" w:eastAsia="方正仿宋_GB2312" w:cs="Times New Roman"/>
                <w:sz w:val="16"/>
                <w:szCs w:val="16"/>
                <w:highlight w:val="none"/>
                <w:lang w:val="en-US" w:eastAsia="zh-CN"/>
              </w:rPr>
              <w:t>1</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164、165</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557.54㎡</w:t>
            </w:r>
          </w:p>
        </w:tc>
        <w:tc>
          <w:tcPr>
            <w:tcW w:w="122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20万元</w:t>
            </w:r>
          </w:p>
        </w:tc>
        <w:tc>
          <w:tcPr>
            <w:tcW w:w="987"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纯扣点</w:t>
            </w:r>
          </w:p>
        </w:tc>
        <w:tc>
          <w:tcPr>
            <w:tcW w:w="842"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5</w:t>
            </w:r>
            <w:r>
              <w:rPr>
                <w:rFonts w:hint="default" w:ascii="Times New Roman" w:hAnsi="Times New Roman" w:eastAsia="方正仿宋_GB2312" w:cs="Times New Roman"/>
                <w:sz w:val="18"/>
                <w:szCs w:val="18"/>
                <w:highlight w:val="none"/>
              </w:rPr>
              <w:t>年</w:t>
            </w:r>
          </w:p>
        </w:tc>
        <w:tc>
          <w:tcPr>
            <w:tcW w:w="111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8"/>
                <w:szCs w:val="18"/>
                <w:highlight w:val="none"/>
                <w:lang w:val="en-US" w:eastAsia="zh-CN"/>
              </w:rPr>
              <w:t>纯扣点</w:t>
            </w: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7%</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6</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扣率每两年增加1%</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月扣</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default" w:ascii="Times New Roman" w:hAnsi="Times New Roman" w:eastAsia="方正仿宋_GB2312" w:cs="Times New Roman"/>
          <w:sz w:val="28"/>
          <w:szCs w:val="28"/>
          <w:highlight w:val="none"/>
          <w:lang w:val="en-US" w:eastAsia="zh-CN"/>
        </w:rPr>
        <w:t>刘</w:t>
      </w:r>
      <w:r>
        <w:rPr>
          <w:rFonts w:hint="default" w:ascii="Times New Roman" w:hAnsi="Times New Roman" w:eastAsia="方正仿宋_GB2312" w:cs="Times New Roman"/>
          <w:sz w:val="28"/>
          <w:szCs w:val="28"/>
          <w:highlight w:val="none"/>
        </w:rPr>
        <w:t>先生、028-67598666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 xml:space="preserve">(一)本次公开招募信息公告将在四川旅投旅游创新开发有限责任公司官网、天府国际动漫城微信公众号进行公示，公示期为 </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 xml:space="preserve">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8</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27</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9</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w:t>
      </w:r>
      <w:r>
        <w:rPr>
          <w:rFonts w:hint="eastAsia"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pStyle w:val="2"/>
        <w:rPr>
          <w:rFonts w:hint="default"/>
        </w:rPr>
      </w:pP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 xml:space="preserve">2024年8月27日  </w:t>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4"/>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店铺位置：</w:t>
      </w:r>
    </w:p>
    <w:p>
      <w:pPr>
        <w:pStyle w:val="2"/>
        <w:rPr>
          <w:rFonts w:hint="default" w:ascii="Times New Roman" w:hAnsi="Times New Roman" w:eastAsia="方正仿宋_GB2312" w:cs="Times New Roman"/>
          <w:sz w:val="28"/>
          <w:szCs w:val="28"/>
          <w:highlight w:val="none"/>
        </w:rPr>
      </w:pPr>
      <w:r>
        <w:drawing>
          <wp:inline distT="0" distB="0" distL="114300" distR="114300">
            <wp:extent cx="4732020" cy="2757170"/>
            <wp:effectExtent l="0" t="0" r="1143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4732020" cy="2757170"/>
                    </a:xfrm>
                    <a:prstGeom prst="rect">
                      <a:avLst/>
                    </a:prstGeom>
                  </pic:spPr>
                </pic:pic>
              </a:graphicData>
            </a:graphic>
          </wp:inline>
        </w:drawing>
      </w:r>
    </w:p>
    <w:p>
      <w:pPr>
        <w:rPr>
          <w:rFonts w:hint="default" w:ascii="Times New Roman" w:hAnsi="Times New Roman" w:eastAsia="方正仿宋_GB2312" w:cs="Times New Roman"/>
          <w:sz w:val="28"/>
          <w:szCs w:val="28"/>
          <w:highlight w:val="none"/>
        </w:rPr>
      </w:pPr>
    </w:p>
    <w:p>
      <w:pPr>
        <w:pStyle w:val="2"/>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bookmarkStart w:id="0" w:name="_GoBack"/>
      <w:bookmarkEnd w:id="0"/>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A1</w:t>
      </w:r>
      <w:r>
        <w:rPr>
          <w:rFonts w:hint="default" w:ascii="Times New Roman" w:hAnsi="Times New Roman" w:eastAsia="方正仿宋_GB2312" w:cs="Times New Roman"/>
          <w:sz w:val="28"/>
          <w:szCs w:val="28"/>
          <w:highlight w:val="none"/>
          <w:u w:val="none"/>
        </w:rPr>
        <w:t>号楼</w:t>
      </w:r>
      <w:r>
        <w:rPr>
          <w:rFonts w:hint="eastAsia" w:ascii="Times New Roman" w:hAnsi="Times New Roman" w:eastAsia="方正仿宋_GB2312" w:cs="Times New Roman"/>
          <w:sz w:val="28"/>
          <w:szCs w:val="28"/>
          <w:highlight w:val="none"/>
          <w:u w:val="none"/>
          <w:lang w:val="en-US" w:eastAsia="zh-CN"/>
        </w:rPr>
        <w:t>1</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164、165</w:t>
      </w:r>
      <w:r>
        <w:rPr>
          <w:rFonts w:hint="default" w:ascii="Times New Roman" w:hAnsi="Times New Roman" w:eastAsia="方正仿宋_GB2312" w:cs="Times New Roman"/>
          <w:sz w:val="28"/>
          <w:szCs w:val="28"/>
          <w:highlight w:val="none"/>
          <w:u w:val="none"/>
        </w:rPr>
        <w:t>号商铺</w:t>
      </w:r>
      <w:r>
        <w:rPr>
          <w:rFonts w:hint="eastAsia" w:ascii="Times New Roman" w:hAnsi="Times New Roman" w:eastAsia="方正仿宋_GB2312" w:cs="Times New Roman"/>
          <w:sz w:val="28"/>
          <w:szCs w:val="28"/>
          <w:highlight w:val="none"/>
          <w:u w:val="none"/>
          <w:lang w:eastAsia="zh-CN"/>
        </w:rPr>
        <w:t>（</w:t>
      </w:r>
      <w:r>
        <w:rPr>
          <w:rFonts w:hint="eastAsia" w:ascii="Times New Roman" w:hAnsi="Times New Roman" w:eastAsia="方正仿宋_GB2312" w:cs="Times New Roman"/>
          <w:sz w:val="28"/>
          <w:szCs w:val="28"/>
          <w:highlight w:val="none"/>
          <w:lang w:val="en-US" w:eastAsia="zh-CN"/>
        </w:rPr>
        <w:t>成都市成华区东紫路173号1栋附164、165号</w:t>
      </w:r>
      <w:r>
        <w:rPr>
          <w:rFonts w:hint="eastAsia" w:ascii="Times New Roman" w:hAnsi="Times New Roman" w:eastAsia="方正仿宋_GB2312" w:cs="Times New Roman"/>
          <w:sz w:val="28"/>
          <w:szCs w:val="28"/>
          <w:highlight w:val="none"/>
          <w:u w:val="none"/>
          <w:lang w:eastAsia="zh-CN"/>
        </w:rPr>
        <w:t>）</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pStyle w:val="2"/>
        <w:rPr>
          <w:rFonts w:hint="default" w:ascii="Times New Roman" w:hAnsi="Times New Roman" w:eastAsia="方正仿宋_GB2312" w:cs="Times New Roman"/>
          <w:b/>
          <w:bCs/>
          <w:sz w:val="28"/>
          <w:szCs w:val="28"/>
          <w:highlight w:val="none"/>
        </w:rPr>
      </w:pPr>
    </w:p>
    <w:p>
      <w:pPr>
        <w:rPr>
          <w:rFonts w:hint="default"/>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w:t>
      </w:r>
      <w:r>
        <w:rPr>
          <w:rFonts w:hint="default" w:ascii="Times New Roman" w:hAnsi="Times New Roman" w:eastAsia="方正仿宋_GB2312" w:cs="Times New Roman"/>
          <w:sz w:val="28"/>
          <w:szCs w:val="28"/>
          <w:highlight w:val="none"/>
          <w:u w:val="single"/>
        </w:rPr>
        <w:t>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164、165</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pStyle w:val="2"/>
        <w:numPr>
          <w:ilvl w:val="0"/>
          <w:numId w:val="3"/>
        </w:numPr>
        <w:ind w:left="425" w:leftChars="0" w:hanging="425" w:firstLineChars="0"/>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装修期：</w:t>
      </w:r>
      <w:r>
        <w:rPr>
          <w:rFonts w:hint="eastAsia" w:ascii="Times New Roman" w:hAnsi="Times New Roman" w:eastAsia="方正仿宋_GB2312" w:cs="Times New Roman"/>
          <w:sz w:val="28"/>
          <w:szCs w:val="28"/>
          <w:highlight w:val="none"/>
          <w:u w:val="single"/>
          <w:lang w:val="en-US" w:eastAsia="zh-CN"/>
        </w:rPr>
        <w:t xml:space="preserve">  3  </w:t>
      </w:r>
      <w:r>
        <w:rPr>
          <w:rFonts w:hint="eastAsia" w:ascii="Times New Roman" w:hAnsi="Times New Roman" w:eastAsia="方正仿宋_GB2312" w:cs="Times New Roman"/>
          <w:sz w:val="28"/>
          <w:szCs w:val="28"/>
          <w:highlight w:val="none"/>
          <w:lang w:val="en-US" w:eastAsia="zh-CN"/>
        </w:rPr>
        <w:t>个月。</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扣率每两年增加1%</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20万元</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月扣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pStyle w:val="2"/>
        <w:rPr>
          <w:rFonts w:hint="default"/>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pStyle w:val="2"/>
        <w:rPr>
          <w:rFonts w:hint="eastAsia"/>
          <w:lang w:eastAsia="zh-CN"/>
        </w:rPr>
      </w:pP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附件4：合同模板</w:t>
      </w:r>
    </w:p>
    <w:p>
      <w:pPr>
        <w:spacing w:before="120" w:beforeLines="50" w:after="120" w:afterLines="50"/>
        <w:jc w:val="center"/>
        <w:rPr>
          <w:rFonts w:hint="eastAsia" w:ascii="宋体" w:hAnsi="宋体" w:eastAsia="宋体" w:cs="宋体"/>
          <w:b/>
          <w:sz w:val="22"/>
          <w:szCs w:val="22"/>
          <w:u w:val="single"/>
        </w:rPr>
      </w:pPr>
      <w:r>
        <w:rPr>
          <w:rFonts w:hint="eastAsia" w:ascii="宋体" w:hAnsi="宋体" w:eastAsia="宋体" w:cs="宋体"/>
          <w:b/>
          <w:sz w:val="22"/>
          <w:szCs w:val="22"/>
        </w:rPr>
        <w:t xml:space="preserve">合同编号：NO. </w:t>
      </w:r>
      <w:r>
        <w:rPr>
          <w:rFonts w:hint="eastAsia" w:ascii="宋体" w:hAnsi="宋体" w:eastAsia="宋体" w:cs="宋体"/>
          <w:b/>
          <w:sz w:val="22"/>
          <w:szCs w:val="22"/>
          <w:u w:val="single"/>
        </w:rPr>
        <w:t xml:space="preserve">                 </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r>
        <w:rPr>
          <w:rFonts w:hint="eastAsia" w:ascii="宋体" w:hAnsi="宋体" w:eastAsia="宋体" w:cs="宋体"/>
          <w:b/>
          <w:sz w:val="32"/>
          <w:szCs w:val="32"/>
        </w:rPr>
        <w:t>天府国际动漫城</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租</w:t>
      </w: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赁</w:t>
      </w: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合</w:t>
      </w: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同</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r>
        <w:rPr>
          <w:rFonts w:hint="eastAsia" w:ascii="宋体" w:hAnsi="宋体" w:eastAsia="宋体" w:cs="宋体"/>
          <w:b/>
          <w:szCs w:val="28"/>
        </w:rPr>
        <w:t xml:space="preserve">               </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 w:val="22"/>
          <w:szCs w:val="22"/>
        </w:rPr>
      </w:pPr>
      <w:r>
        <w:rPr>
          <w:rFonts w:hint="eastAsia" w:ascii="宋体" w:hAnsi="宋体" w:eastAsia="宋体" w:cs="宋体"/>
          <w:b/>
          <w:szCs w:val="28"/>
        </w:rPr>
        <w:t>二○二四年   月</w:t>
      </w:r>
      <w:r>
        <w:rPr>
          <w:rFonts w:hint="eastAsia" w:ascii="宋体" w:hAnsi="宋体" w:eastAsia="宋体" w:cs="宋体"/>
          <w:b/>
          <w:sz w:val="22"/>
          <w:szCs w:val="22"/>
        </w:rPr>
        <w:t xml:space="preserve"> </w:t>
      </w:r>
    </w:p>
    <w:p>
      <w:pPr>
        <w:spacing w:before="120" w:beforeLines="50" w:after="120" w:afterLines="50"/>
        <w:jc w:val="center"/>
        <w:rPr>
          <w:rFonts w:hint="eastAsia" w:ascii="Arial" w:hAnsi="Arial" w:eastAsia="宋体" w:cs="宋体"/>
          <w:b/>
          <w:szCs w:val="28"/>
        </w:rPr>
        <w:sectPr>
          <w:pgSz w:w="11906" w:h="16838"/>
          <w:pgMar w:top="1440" w:right="1800" w:bottom="1440" w:left="1800" w:header="851" w:footer="992" w:gutter="0"/>
          <w:pgNumType w:start="0"/>
          <w:cols w:space="425" w:num="1"/>
          <w:docGrid w:type="lines" w:linePitch="312" w:charSpace="0"/>
        </w:sectPr>
      </w:pPr>
    </w:p>
    <w:p>
      <w:pPr>
        <w:spacing w:before="120" w:beforeLines="50" w:after="120" w:afterLines="50"/>
        <w:jc w:val="center"/>
        <w:rPr>
          <w:rFonts w:ascii="Arial" w:hAnsi="Arial" w:eastAsia="宋体" w:cs="宋体"/>
          <w:b/>
          <w:szCs w:val="28"/>
        </w:rPr>
      </w:pPr>
      <w:r>
        <w:rPr>
          <w:rFonts w:hint="eastAsia" w:ascii="Arial" w:hAnsi="Arial" w:eastAsia="宋体" w:cs="宋体"/>
          <w:b/>
          <w:szCs w:val="28"/>
        </w:rPr>
        <w:t>天府国际动漫城</w:t>
      </w:r>
    </w:p>
    <w:p>
      <w:pPr>
        <w:spacing w:before="120" w:beforeLines="50" w:after="120" w:afterLines="50"/>
        <w:jc w:val="center"/>
        <w:rPr>
          <w:rFonts w:ascii="Arial" w:hAnsi="Arial" w:eastAsia="宋体" w:cs="宋体"/>
          <w:b/>
          <w:szCs w:val="28"/>
        </w:rPr>
      </w:pPr>
      <w:r>
        <w:rPr>
          <w:rFonts w:hint="eastAsia" w:ascii="Arial" w:hAnsi="Arial" w:eastAsia="宋体" w:cs="宋体"/>
          <w:b/>
          <w:szCs w:val="28"/>
        </w:rPr>
        <w:t>租赁合同</w:t>
      </w:r>
    </w:p>
    <w:p>
      <w:pPr>
        <w:spacing w:before="120" w:beforeLines="50" w:after="120" w:afterLines="50"/>
        <w:jc w:val="center"/>
        <w:rPr>
          <w:rFonts w:ascii="Arial" w:hAnsi="Arial" w:eastAsia="宋体" w:cs="宋体"/>
          <w:b/>
          <w:sz w:val="22"/>
          <w:szCs w:val="22"/>
        </w:rPr>
      </w:pPr>
      <w:r>
        <w:rPr>
          <w:rFonts w:ascii="Arial" w:hAnsi="Arial" w:eastAsia="宋体" w:cs="宋体"/>
          <w:b/>
          <w:sz w:val="22"/>
          <w:szCs w:val="22"/>
        </w:rPr>
        <w:t xml:space="preserve">     </w:t>
      </w:r>
    </w:p>
    <w:p>
      <w:pPr>
        <w:spacing w:before="120" w:beforeLines="50" w:after="120" w:afterLines="50"/>
        <w:ind w:firstLine="442" w:firstLineChars="200"/>
        <w:rPr>
          <w:rFonts w:ascii="Arial" w:hAnsi="Arial" w:eastAsia="宋体" w:cs="宋体"/>
          <w:b/>
          <w:sz w:val="22"/>
          <w:szCs w:val="22"/>
        </w:rPr>
      </w:pPr>
    </w:p>
    <w:p>
      <w:pPr>
        <w:keepNext w:val="0"/>
        <w:keepLines w:val="0"/>
        <w:pageBreakBefore w:val="0"/>
        <w:kinsoku/>
        <w:wordWrap/>
        <w:overflowPunct/>
        <w:topLinePunct w:val="0"/>
        <w:autoSpaceDE/>
        <w:autoSpaceDN/>
        <w:bidi w:val="0"/>
        <w:adjustRightInd/>
        <w:snapToGrid/>
        <w:spacing w:line="440" w:lineRule="exact"/>
        <w:textAlignment w:val="auto"/>
        <w:rPr>
          <w:rFonts w:ascii="Arial" w:hAnsi="Arial" w:eastAsia="宋体"/>
          <w:b/>
          <w:bCs/>
          <w:sz w:val="22"/>
          <w:szCs w:val="22"/>
        </w:rPr>
      </w:pPr>
      <w:r>
        <w:rPr>
          <w:rFonts w:hint="eastAsia" w:ascii="Arial" w:hAnsi="Arial" w:eastAsia="宋体"/>
          <w:b/>
          <w:sz w:val="22"/>
          <w:szCs w:val="22"/>
        </w:rPr>
        <w:t>出租人</w:t>
      </w:r>
      <w:r>
        <w:rPr>
          <w:rFonts w:ascii="Arial" w:hAnsi="Arial" w:eastAsia="宋体"/>
          <w:b/>
          <w:sz w:val="22"/>
          <w:szCs w:val="22"/>
        </w:rPr>
        <w:t>（以下简称甲方）</w:t>
      </w:r>
      <w:r>
        <w:rPr>
          <w:rFonts w:ascii="Arial" w:hAnsi="Arial" w:eastAsia="宋体"/>
          <w:b/>
          <w:sz w:val="22"/>
          <w:szCs w:val="22"/>
        </w:rPr>
        <w:tab/>
      </w:r>
      <w:r>
        <w:rPr>
          <w:rFonts w:ascii="Arial" w:hAnsi="Arial" w:eastAsia="宋体"/>
          <w:b/>
          <w:sz w:val="22"/>
          <w:szCs w:val="22"/>
        </w:rPr>
        <w:t>：</w:t>
      </w:r>
      <w:r>
        <w:rPr>
          <w:rFonts w:hint="eastAsia" w:ascii="Arial" w:hAnsi="Arial" w:eastAsia="宋体"/>
          <w:sz w:val="22"/>
          <w:szCs w:val="22"/>
        </w:rPr>
        <w:t xml:space="preserve"> </w:t>
      </w:r>
      <w:r>
        <w:rPr>
          <w:rFonts w:hint="eastAsia" w:ascii="Arial" w:hAnsi="Arial" w:eastAsia="宋体"/>
          <w:b/>
          <w:bCs/>
          <w:sz w:val="22"/>
          <w:szCs w:val="22"/>
        </w:rPr>
        <w:t>四川旅投漫话世界旅游开发有限责任公司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ascii="Arial" w:hAnsi="Arial" w:eastAsia="宋体"/>
          <w:b/>
          <w:sz w:val="22"/>
          <w:szCs w:val="22"/>
        </w:rPr>
      </w:pPr>
      <w:r>
        <w:rPr>
          <w:rFonts w:hint="eastAsia" w:ascii="Arial" w:hAnsi="Arial" w:eastAsia="宋体"/>
          <w:b/>
          <w:sz w:val="22"/>
          <w:szCs w:val="22"/>
        </w:rPr>
        <w:t>统一社会信用代码</w:t>
      </w:r>
      <w:r>
        <w:rPr>
          <w:rFonts w:ascii="Arial" w:hAnsi="Arial" w:eastAsia="宋体"/>
          <w:b/>
          <w:sz w:val="22"/>
          <w:szCs w:val="22"/>
        </w:rPr>
        <w:t>：</w:t>
      </w:r>
      <w:r>
        <w:rPr>
          <w:rFonts w:hint="eastAsia" w:ascii="Arial" w:hAnsi="Arial" w:eastAsia="宋体"/>
          <w:sz w:val="22"/>
          <w:szCs w:val="22"/>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Arial" w:hAnsi="Arial" w:eastAsia="宋体"/>
          <w:b/>
          <w:sz w:val="22"/>
          <w:szCs w:val="22"/>
        </w:rPr>
      </w:pPr>
      <w:r>
        <w:rPr>
          <w:rFonts w:ascii="Arial" w:hAnsi="Arial" w:eastAsia="宋体"/>
          <w:b/>
          <w:sz w:val="22"/>
          <w:szCs w:val="22"/>
        </w:rPr>
        <w:t>法定代表人：</w:t>
      </w:r>
      <w:r>
        <w:rPr>
          <w:rFonts w:hint="eastAsia" w:ascii="Arial" w:hAnsi="Arial" w:eastAsia="宋体"/>
          <w:sz w:val="22"/>
          <w:szCs w:val="22"/>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z w:val="22"/>
          <w:szCs w:val="22"/>
        </w:rPr>
      </w:pPr>
      <w:r>
        <w:rPr>
          <w:rFonts w:hint="eastAsia" w:ascii="Arial" w:hAnsi="Arial" w:eastAsia="宋体" w:cs="宋体"/>
          <w:b/>
          <w:sz w:val="22"/>
          <w:szCs w:val="22"/>
        </w:rPr>
        <w:t xml:space="preserve">承租人（以下简称乙方）： </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napToGrid w:val="0"/>
          <w:kern w:val="0"/>
          <w:sz w:val="22"/>
          <w:szCs w:val="22"/>
        </w:rPr>
      </w:pPr>
      <w:r>
        <w:rPr>
          <w:rFonts w:hint="eastAsia" w:ascii="Arial" w:hAnsi="Arial" w:eastAsia="宋体"/>
          <w:b/>
          <w:sz w:val="22"/>
          <w:szCs w:val="22"/>
        </w:rPr>
        <w:t>统一社会信用代码或身份证号码</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z w:val="22"/>
          <w:szCs w:val="22"/>
        </w:rPr>
      </w:pPr>
      <w:r>
        <w:rPr>
          <w:rFonts w:hint="eastAsia" w:ascii="Arial" w:hAnsi="Arial" w:eastAsia="宋体" w:cs="宋体"/>
          <w:b/>
          <w:sz w:val="22"/>
          <w:szCs w:val="22"/>
        </w:rPr>
        <w:t>法定代表人或授权代表</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鉴于：</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hint="eastAsia" w:ascii="Arial" w:hAnsi="Arial" w:eastAsia="宋体" w:cs="宋体"/>
          <w:sz w:val="22"/>
          <w:szCs w:val="22"/>
          <w:lang w:eastAsia="zh-CN"/>
        </w:rPr>
        <w:t>、</w:t>
      </w:r>
      <w:r>
        <w:rPr>
          <w:rFonts w:hint="eastAsia" w:ascii="Arial" w:hAnsi="Arial" w:eastAsia="宋体" w:cs="宋体"/>
          <w:sz w:val="22"/>
          <w:szCs w:val="22"/>
        </w:rPr>
        <w:t>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w:t>
      </w:r>
      <w:r>
        <w:rPr>
          <w:rFonts w:hint="eastAsia" w:ascii="Arial" w:hAnsi="Arial" w:eastAsia="宋体" w:cs="宋体"/>
          <w:sz w:val="22"/>
          <w:szCs w:val="22"/>
          <w:lang w:eastAsia="zh-CN"/>
        </w:rPr>
        <w:t>、</w:t>
      </w:r>
      <w:r>
        <w:rPr>
          <w:rFonts w:hint="eastAsia" w:ascii="Arial" w:hAnsi="Arial" w:eastAsia="宋体" w:cs="宋体"/>
          <w:sz w:val="22"/>
          <w:szCs w:val="22"/>
        </w:rPr>
        <w:t>本合同甲方四川旅投漫话世界旅游开发有限责任公司是依据前述背景所设立的独立法人，系“天府国际动漫城”项目的投资主体、建设单位及业主单位。</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3</w:t>
      </w:r>
      <w:r>
        <w:rPr>
          <w:rFonts w:hint="eastAsia" w:ascii="Arial" w:hAnsi="Arial" w:eastAsia="宋体" w:cs="宋体"/>
          <w:sz w:val="22"/>
          <w:szCs w:val="22"/>
          <w:lang w:eastAsia="zh-CN"/>
        </w:rPr>
        <w:t>、</w:t>
      </w:r>
      <w:r>
        <w:rPr>
          <w:rFonts w:hint="eastAsia" w:ascii="Arial" w:hAnsi="Arial" w:eastAsia="宋体" w:cs="宋体"/>
          <w:sz w:val="22"/>
          <w:szCs w:val="22"/>
        </w:rPr>
        <w:t>为更快更优实现“天府国际动漫城”的产业、旅游、文创功能布局及属性，甲方通过公开招募程序招募承租人，乙方在甲方的招募过程中凭借其优势中选成为“天府国际动漫城”商业部分承租方。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经双方协商一致，在自愿、平等的基础上，共同签订本租赁合同并以兹遵守：</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sz w:val="22"/>
          <w:szCs w:val="22"/>
        </w:rPr>
      </w:pPr>
      <w:r>
        <w:rPr>
          <w:rFonts w:hint="eastAsia" w:ascii="Arial" w:hAnsi="Arial" w:eastAsia="宋体" w:cs="宋体"/>
          <w:b/>
          <w:sz w:val="22"/>
          <w:szCs w:val="22"/>
        </w:rPr>
        <w:t>1、定义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.1</w:t>
      </w:r>
      <w:r>
        <w:rPr>
          <w:rFonts w:hint="eastAsia" w:ascii="Arial" w:hAnsi="Arial" w:eastAsia="宋体" w:cs="宋体"/>
          <w:sz w:val="22"/>
          <w:szCs w:val="22"/>
        </w:rPr>
        <w:t>“</w:t>
      </w:r>
      <w:r>
        <w:rPr>
          <w:rFonts w:hint="eastAsia" w:ascii="Arial" w:hAnsi="Arial" w:eastAsia="宋体" w:cs="宋体"/>
          <w:b/>
          <w:bCs/>
          <w:sz w:val="22"/>
          <w:szCs w:val="22"/>
        </w:rPr>
        <w:t>甲方</w:t>
      </w:r>
      <w:r>
        <w:rPr>
          <w:rFonts w:hint="eastAsia" w:ascii="Arial" w:hAnsi="Arial" w:eastAsia="宋体" w:cs="宋体"/>
          <w:sz w:val="22"/>
          <w:szCs w:val="22"/>
        </w:rPr>
        <w:t>”：在本合同项下，甲方指业主方（亦为本合同项下的出租人），是本项目的合法产权人；甲方的工商登记信息以企业营业执照载明信息为准，企业营业执照的复印件详见本合同【附件一】。</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.2</w:t>
      </w:r>
      <w:r>
        <w:rPr>
          <w:rFonts w:hint="eastAsia" w:ascii="Arial" w:hAnsi="Arial" w:eastAsia="宋体" w:cs="宋体"/>
          <w:sz w:val="22"/>
          <w:szCs w:val="22"/>
        </w:rPr>
        <w:t>“</w:t>
      </w:r>
      <w:r>
        <w:rPr>
          <w:rFonts w:hint="eastAsia" w:ascii="Arial" w:hAnsi="Arial" w:eastAsia="宋体" w:cs="宋体"/>
          <w:b/>
          <w:bCs/>
          <w:sz w:val="22"/>
          <w:szCs w:val="22"/>
        </w:rPr>
        <w:t>乙方</w:t>
      </w:r>
      <w:r>
        <w:rPr>
          <w:rFonts w:hint="eastAsia" w:ascii="Arial" w:hAnsi="Arial" w:eastAsia="宋体" w:cs="宋体"/>
          <w:sz w:val="22"/>
          <w:szCs w:val="22"/>
        </w:rPr>
        <w:t>”：在本合同项下，乙方指入驻商家，在约定时间内向甲方支付了相应费用后，有权独立自主地利用承租的商铺依法从事本合同约定范围之内的商业经营或服务的主体，即承租商铺的单位或个人，乙方营业执照/身份证复印件详见本合同【附件二】。</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1.3</w:t>
      </w:r>
      <w:r>
        <w:rPr>
          <w:rFonts w:hint="eastAsia" w:ascii="Arial" w:hAnsi="Arial" w:eastAsia="宋体" w:cs="宋体"/>
          <w:sz w:val="22"/>
          <w:szCs w:val="22"/>
        </w:rPr>
        <w:t>“</w:t>
      </w:r>
      <w:r>
        <w:rPr>
          <w:rFonts w:hint="eastAsia" w:ascii="Arial" w:hAnsi="Arial" w:eastAsia="宋体" w:cs="宋体"/>
          <w:b/>
          <w:bCs/>
          <w:sz w:val="22"/>
          <w:szCs w:val="22"/>
        </w:rPr>
        <w:t>项目</w:t>
      </w:r>
      <w:r>
        <w:rPr>
          <w:rFonts w:hint="eastAsia" w:ascii="Arial" w:hAnsi="Arial" w:eastAsia="宋体" w:cs="宋体"/>
          <w:sz w:val="22"/>
          <w:szCs w:val="22"/>
        </w:rPr>
        <w:t>”：指位于中国四川省成都市成华区青龙街道西林社区十、十一组的“天府国际动漫城”产业商业开发项目。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1.4</w:t>
      </w:r>
      <w:r>
        <w:rPr>
          <w:rFonts w:hint="eastAsia" w:ascii="Arial" w:hAnsi="Arial" w:eastAsia="宋体" w:cs="宋体"/>
          <w:sz w:val="22"/>
          <w:szCs w:val="22"/>
        </w:rPr>
        <w:t>“</w:t>
      </w:r>
      <w:r>
        <w:rPr>
          <w:rFonts w:hint="eastAsia" w:ascii="Arial" w:hAnsi="Arial" w:eastAsia="宋体" w:cs="宋体"/>
          <w:b/>
          <w:bCs/>
          <w:sz w:val="22"/>
          <w:szCs w:val="22"/>
        </w:rPr>
        <w:t>建筑楼栋</w:t>
      </w:r>
      <w:r>
        <w:rPr>
          <w:rFonts w:hint="eastAsia" w:ascii="Arial" w:hAnsi="Arial" w:eastAsia="宋体" w:cs="宋体"/>
          <w:sz w:val="22"/>
          <w:szCs w:val="22"/>
        </w:rPr>
        <w:t>”：指项目中的</w:t>
      </w:r>
      <w:r>
        <w:rPr>
          <w:rFonts w:hint="eastAsia" w:ascii="Arial" w:hAnsi="Arial" w:eastAsia="宋体" w:cs="宋体"/>
          <w:sz w:val="22"/>
          <w:szCs w:val="22"/>
          <w:u w:val="single"/>
        </w:rPr>
        <w:t xml:space="preserve">    </w:t>
      </w:r>
      <w:r>
        <w:rPr>
          <w:rFonts w:hint="eastAsia" w:ascii="Arial" w:hAnsi="Arial" w:eastAsia="宋体" w:cs="宋体"/>
          <w:sz w:val="22"/>
          <w:szCs w:val="22"/>
        </w:rPr>
        <w:t>号楼，除非特别说明，本合同项下包括建筑、结构、装饰装修、附属设施设备、室外场地、楼顶屋面、广场、停车场、绿化及休闲区域、特定空间、专有及专用空间、公共区域及空间。</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sz w:val="22"/>
          <w:szCs w:val="22"/>
        </w:rPr>
      </w:pPr>
      <w:r>
        <w:rPr>
          <w:rFonts w:ascii="Arial" w:hAnsi="Arial" w:eastAsia="宋体" w:cs="宋体"/>
          <w:b/>
          <w:bCs/>
          <w:sz w:val="22"/>
          <w:szCs w:val="22"/>
        </w:rPr>
        <w:t>1.5</w:t>
      </w:r>
      <w:r>
        <w:rPr>
          <w:rFonts w:hint="eastAsia" w:ascii="Arial" w:hAnsi="Arial" w:eastAsia="宋体" w:cs="宋体"/>
          <w:b/>
          <w:bCs/>
          <w:sz w:val="22"/>
          <w:szCs w:val="22"/>
        </w:rPr>
        <w:t>“公共区域”</w:t>
      </w:r>
      <w:r>
        <w:rPr>
          <w:rFonts w:hint="eastAsia" w:ascii="Arial" w:hAnsi="Arial" w:eastAsia="宋体" w:cs="宋体"/>
          <w:sz w:val="22"/>
          <w:szCs w:val="22"/>
        </w:rPr>
        <w:t>：指项目内除租赁商铺之外的楼梯、通道、卫生间、门厅、中庭、建筑外墙、外立面、广告位等区域（供个别商铺单独使用的区域除外），公共区域的运营及管理权由甲方所有，乙方根据本合同约定进行使用。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1.6</w:t>
      </w:r>
      <w:r>
        <w:rPr>
          <w:rFonts w:hint="eastAsia" w:ascii="Arial" w:hAnsi="Arial" w:eastAsia="宋体" w:cs="宋体"/>
          <w:sz w:val="22"/>
          <w:szCs w:val="22"/>
        </w:rPr>
        <w:t>“</w:t>
      </w:r>
      <w:r>
        <w:rPr>
          <w:rFonts w:hint="eastAsia" w:ascii="Arial" w:hAnsi="Arial" w:eastAsia="宋体" w:cs="宋体"/>
          <w:b/>
          <w:bCs/>
          <w:sz w:val="22"/>
          <w:szCs w:val="22"/>
        </w:rPr>
        <w:t>商铺</w:t>
      </w:r>
      <w:r>
        <w:rPr>
          <w:rFonts w:hint="eastAsia" w:ascii="Arial" w:hAnsi="Arial" w:eastAsia="宋体" w:cs="宋体"/>
          <w:sz w:val="22"/>
          <w:szCs w:val="22"/>
        </w:rPr>
        <w:t>”：指承租人通过本合同向出租人承租的商铺</w:t>
      </w:r>
      <w:r>
        <w:rPr>
          <w:rFonts w:hint="eastAsia" w:ascii="宋体" w:hAnsi="宋体" w:eastAsia="宋体" w:cs="宋体"/>
          <w:sz w:val="22"/>
          <w:szCs w:val="22"/>
        </w:rPr>
        <w:t>及其附属设施设备，</w:t>
      </w:r>
      <w:r>
        <w:rPr>
          <w:rFonts w:hint="eastAsia" w:ascii="Arial" w:hAnsi="Arial" w:eastAsia="宋体" w:cs="宋体"/>
          <w:sz w:val="22"/>
          <w:szCs w:val="22"/>
        </w:rPr>
        <w:t>以及与该商铺毗连并由出租人同意提供给承租人专属使用的场地区域及空间（如有）。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1.7</w:t>
      </w:r>
      <w:r>
        <w:rPr>
          <w:rFonts w:hint="eastAsia" w:ascii="Arial" w:hAnsi="Arial" w:eastAsia="宋体" w:cs="宋体"/>
          <w:sz w:val="22"/>
          <w:szCs w:val="22"/>
        </w:rPr>
        <w:t>“</w:t>
      </w:r>
      <w:r>
        <w:rPr>
          <w:rFonts w:hint="eastAsia" w:ascii="Arial" w:hAnsi="Arial" w:eastAsia="宋体" w:cs="宋体"/>
          <w:b/>
          <w:bCs/>
          <w:sz w:val="22"/>
          <w:szCs w:val="22"/>
        </w:rPr>
        <w:t>计租面积</w:t>
      </w:r>
      <w:r>
        <w:rPr>
          <w:rFonts w:hint="eastAsia" w:ascii="Arial" w:hAnsi="Arial" w:eastAsia="宋体" w:cs="宋体"/>
          <w:sz w:val="22"/>
          <w:szCs w:val="22"/>
        </w:rPr>
        <w:t>”：指本合同项下商铺所在建筑楼栋建成之后商铺的实测建筑面积；基于建筑面积测量规范的原因，计租面积并不精准等于乙方实际所能使用面积，乙方在此谅解该等差异，除另有约定外，乙方不得以面积存在差异为由向甲方主张任何权利。除非特别说明，本合同项下任何以面积数据作为计算基数的款项，均以约定的计租面积为准。本合同项下计租面积详见【附件三】第一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.8</w:t>
      </w:r>
      <w:r>
        <w:rPr>
          <w:rFonts w:hint="eastAsia" w:ascii="Arial" w:hAnsi="Arial" w:eastAsia="宋体" w:cs="宋体"/>
          <w:sz w:val="22"/>
          <w:szCs w:val="22"/>
        </w:rPr>
        <w:t>“</w:t>
      </w:r>
      <w:r>
        <w:rPr>
          <w:rFonts w:hint="eastAsia" w:ascii="Arial" w:hAnsi="Arial" w:eastAsia="宋体" w:cs="宋体"/>
          <w:b/>
          <w:bCs/>
          <w:sz w:val="22"/>
          <w:szCs w:val="22"/>
        </w:rPr>
        <w:t>本合同</w:t>
      </w:r>
      <w:r>
        <w:rPr>
          <w:rFonts w:hint="eastAsia" w:ascii="Arial" w:hAnsi="Arial" w:eastAsia="宋体" w:cs="宋体"/>
          <w:sz w:val="22"/>
          <w:szCs w:val="22"/>
        </w:rPr>
        <w:t>”：指本合同及其全部附件。除非特别说明，也包括未来可能签订的任何修订、变更或补充条款。附件及补充协议（如有）均为本合同的有效组成部分。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.9</w:t>
      </w:r>
      <w:r>
        <w:rPr>
          <w:rFonts w:hint="eastAsia" w:ascii="Arial" w:hAnsi="Arial" w:eastAsia="宋体" w:cs="宋体"/>
          <w:sz w:val="22"/>
          <w:szCs w:val="22"/>
        </w:rPr>
        <w:t>“</w:t>
      </w:r>
      <w:r>
        <w:rPr>
          <w:rFonts w:hint="eastAsia" w:ascii="Arial" w:hAnsi="Arial" w:eastAsia="宋体" w:cs="宋体"/>
          <w:b/>
          <w:bCs/>
          <w:sz w:val="22"/>
          <w:szCs w:val="22"/>
        </w:rPr>
        <w:t>履约保证金</w:t>
      </w:r>
      <w:r>
        <w:rPr>
          <w:rFonts w:hint="eastAsia" w:ascii="Arial" w:hAnsi="Arial" w:eastAsia="宋体" w:cs="宋体"/>
          <w:sz w:val="22"/>
          <w:szCs w:val="22"/>
        </w:rPr>
        <w:t>”：指由乙方向甲方支付的用于保证乙方将全面履行本合同约定义务</w:t>
      </w:r>
      <w:r>
        <w:rPr>
          <w:rFonts w:hint="eastAsia" w:ascii="宋体" w:hAnsi="宋体" w:eastAsia="宋体" w:cs="宋体"/>
          <w:sz w:val="22"/>
          <w:szCs w:val="22"/>
        </w:rPr>
        <w:t>及本合同有关债务的款项</w:t>
      </w:r>
      <w:r>
        <w:rPr>
          <w:rFonts w:hint="eastAsia" w:ascii="Arial" w:hAnsi="Arial" w:eastAsia="宋体" w:cs="宋体"/>
          <w:sz w:val="22"/>
          <w:szCs w:val="22"/>
        </w:rPr>
        <w:t>；为免歧义，该履约保证金不是定金，也不被作为预付的提成租金，仅为乙方忠实履行本合同所约定义务的保证。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1.10</w:t>
      </w:r>
      <w:r>
        <w:rPr>
          <w:rFonts w:hint="eastAsia" w:ascii="Arial" w:hAnsi="Arial" w:eastAsia="宋体" w:cs="宋体"/>
          <w:sz w:val="22"/>
          <w:szCs w:val="22"/>
        </w:rPr>
        <w:t>“</w:t>
      </w:r>
      <w:r>
        <w:rPr>
          <w:rFonts w:hint="eastAsia" w:ascii="Arial" w:hAnsi="Arial" w:eastAsia="宋体" w:cs="宋体"/>
          <w:b/>
          <w:bCs/>
          <w:sz w:val="22"/>
          <w:szCs w:val="22"/>
        </w:rPr>
        <w:t>综合管理费</w:t>
      </w:r>
      <w:r>
        <w:rPr>
          <w:rFonts w:hint="eastAsia" w:ascii="Arial" w:hAnsi="Arial" w:eastAsia="宋体" w:cs="宋体"/>
          <w:sz w:val="22"/>
          <w:szCs w:val="22"/>
        </w:rPr>
        <w:t>”：指甲方为了维护项目正常运作与</w:t>
      </w:r>
      <w:r>
        <w:rPr>
          <w:rFonts w:hint="eastAsia" w:ascii="宋体" w:hAnsi="宋体" w:eastAsia="宋体" w:cs="宋体"/>
          <w:sz w:val="22"/>
          <w:szCs w:val="22"/>
        </w:rPr>
        <w:t>乙方签订《商业物业综合管理服务协议》，并依据《商业物业综合管理服务协议》，</w:t>
      </w:r>
      <w:r>
        <w:rPr>
          <w:rFonts w:hint="eastAsia" w:ascii="Arial" w:hAnsi="Arial" w:eastAsia="宋体" w:cs="宋体"/>
          <w:sz w:val="22"/>
          <w:szCs w:val="22"/>
        </w:rPr>
        <w:t>向乙方提供的综合管理服务</w:t>
      </w:r>
      <w:r>
        <w:rPr>
          <w:rFonts w:hint="eastAsia" w:ascii="宋体" w:hAnsi="宋体" w:eastAsia="宋体" w:cs="宋体"/>
          <w:sz w:val="22"/>
          <w:szCs w:val="22"/>
        </w:rPr>
        <w:t>而产生的乙方向甲方支付的费用</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sz w:val="22"/>
          <w:szCs w:val="22"/>
        </w:rPr>
      </w:pPr>
      <w:r>
        <w:rPr>
          <w:rFonts w:hint="eastAsia" w:ascii="Arial" w:hAnsi="Arial" w:eastAsia="宋体" w:cs="宋体"/>
          <w:b/>
          <w:bCs/>
          <w:sz w:val="22"/>
          <w:szCs w:val="22"/>
        </w:rPr>
        <w:t>1</w:t>
      </w:r>
      <w:r>
        <w:rPr>
          <w:rFonts w:ascii="Arial" w:hAnsi="Arial" w:eastAsia="宋体" w:cs="宋体"/>
          <w:b/>
          <w:bCs/>
          <w:sz w:val="22"/>
          <w:szCs w:val="22"/>
        </w:rPr>
        <w:t>.11</w:t>
      </w:r>
      <w:r>
        <w:rPr>
          <w:rFonts w:hint="eastAsia" w:ascii="Arial" w:hAnsi="Arial" w:eastAsia="宋体" w:cs="宋体"/>
          <w:b/>
          <w:bCs/>
          <w:sz w:val="22"/>
          <w:szCs w:val="22"/>
        </w:rPr>
        <w:t>“营业额”</w:t>
      </w:r>
      <w:r>
        <w:rPr>
          <w:rFonts w:hint="eastAsia" w:ascii="Arial" w:hAnsi="Arial" w:eastAsia="宋体" w:cs="宋体"/>
          <w:sz w:val="22"/>
          <w:szCs w:val="22"/>
        </w:rPr>
        <w:t>：指乙方利用该商铺从事经营活动的全部收入，且未扣除任何成本、费用、第三方扣点及税金。营业额包括但不限于在该商铺内购买货物或服务而直接支付的金额、非在该商铺内支付(如在美团、大众点评、饿了么等平台通过网上交易利用支付宝、财付通、微信、ApplePay、云闪付、团购等网络支付途径支付)但在该商铺内取得商品或服务的相应金额、通过发放福利或赠与的方式在该商铺内取得的商品或服务的相应金额、因使用该商铺取得的非商业性收入，以及乙方雇员、代理人、被许可人等与乙方相关的人使用该商铺而取得的收入。各种收入的体现形式包括但不限于:(1)现金支付收入;(2)银行转账支付收入;(3)票据支付收入;(4)购物卡、储值卡支付收入;(5)经第三方支付平台而进行的线上支付收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outlineLvl w:val="0"/>
        <w:rPr>
          <w:rFonts w:ascii="宋体" w:hAnsi="宋体" w:eastAsia="宋体" w:cs="宋体"/>
          <w:bCs/>
          <w:sz w:val="22"/>
          <w:szCs w:val="22"/>
        </w:rPr>
      </w:pPr>
      <w:r>
        <w:rPr>
          <w:rFonts w:hint="eastAsia" w:ascii="Arial" w:hAnsi="Arial" w:eastAsia="宋体" w:cs="宋体"/>
          <w:sz w:val="22"/>
          <w:szCs w:val="22"/>
        </w:rPr>
        <w:t>1</w:t>
      </w:r>
      <w:r>
        <w:rPr>
          <w:rFonts w:ascii="Arial" w:hAnsi="Arial" w:eastAsia="宋体" w:cs="宋体"/>
          <w:sz w:val="22"/>
          <w:szCs w:val="22"/>
        </w:rPr>
        <w:t>.12</w:t>
      </w:r>
      <w:r>
        <w:rPr>
          <w:rFonts w:hint="eastAsia" w:ascii="Arial" w:hAnsi="Arial" w:eastAsia="宋体" w:cs="宋体"/>
          <w:b/>
          <w:bCs/>
          <w:sz w:val="22"/>
          <w:szCs w:val="22"/>
        </w:rPr>
        <w:t>“租赁期限”</w:t>
      </w:r>
      <w:r>
        <w:rPr>
          <w:rFonts w:hint="eastAsia" w:ascii="宋体" w:hAnsi="宋体" w:eastAsia="宋体" w:cs="宋体"/>
          <w:bCs/>
          <w:sz w:val="22"/>
          <w:szCs w:val="22"/>
        </w:rPr>
        <w:t>：指合同第4.1.1条约定的租赁期限。</w:t>
      </w:r>
    </w:p>
    <w:p>
      <w:pPr>
        <w:pStyle w:val="15"/>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Style w:val="12"/>
          <w:rFonts w:ascii="宋体" w:hAnsi="宋体" w:cs="宋体"/>
          <w:color w:val="000000"/>
          <w:sz w:val="22"/>
          <w:szCs w:val="22"/>
        </w:rPr>
      </w:pPr>
      <w:r>
        <w:rPr>
          <w:rFonts w:ascii="Arial" w:hAnsi="Arial" w:cs="宋体"/>
          <w:b/>
          <w:bCs/>
          <w:color w:val="000000"/>
          <w:kern w:val="2"/>
        </w:rPr>
        <w:t>1.13</w:t>
      </w:r>
      <w:r>
        <w:rPr>
          <w:rFonts w:hint="eastAsia" w:ascii="Arial" w:hAnsi="Arial" w:cs="宋体"/>
          <w:b/>
          <w:bCs/>
          <w:color w:val="000000"/>
          <w:kern w:val="2"/>
        </w:rPr>
        <w:t>“装修期”</w:t>
      </w:r>
      <w:r>
        <w:rPr>
          <w:rStyle w:val="12"/>
          <w:rFonts w:hint="eastAsia" w:ascii="宋体" w:hAnsi="宋体" w:cs="宋体"/>
          <w:color w:val="000000"/>
          <w:sz w:val="22"/>
          <w:szCs w:val="22"/>
        </w:rPr>
        <w:t>：指合同第8.1条约定的装修期。</w:t>
      </w:r>
    </w:p>
    <w:p>
      <w:pPr>
        <w:pStyle w:val="15"/>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Style w:val="12"/>
          <w:rFonts w:ascii="宋体" w:hAnsi="宋体" w:cs="宋体"/>
          <w:color w:val="000000"/>
          <w:sz w:val="22"/>
          <w:szCs w:val="22"/>
        </w:rPr>
      </w:pPr>
      <w:r>
        <w:rPr>
          <w:rFonts w:ascii="Arial" w:hAnsi="Arial" w:cs="宋体"/>
          <w:b/>
          <w:bCs/>
          <w:color w:val="000000"/>
          <w:kern w:val="2"/>
        </w:rPr>
        <w:t>1.14</w:t>
      </w:r>
      <w:r>
        <w:rPr>
          <w:rFonts w:hint="eastAsia" w:ascii="Arial" w:hAnsi="Arial" w:cs="宋体"/>
          <w:b/>
          <w:bCs/>
          <w:color w:val="000000"/>
          <w:kern w:val="2"/>
        </w:rPr>
        <w:t>“计租期”</w:t>
      </w:r>
      <w:r>
        <w:rPr>
          <w:rStyle w:val="12"/>
          <w:rFonts w:hint="eastAsia" w:ascii="宋体" w:hAnsi="宋体" w:cs="宋体"/>
          <w:color w:val="000000"/>
          <w:sz w:val="22"/>
          <w:szCs w:val="22"/>
        </w:rPr>
        <w:t>：自开业日（计租日）起至租赁期限届满之日。</w:t>
      </w:r>
    </w:p>
    <w:p>
      <w:pPr>
        <w:pStyle w:val="15"/>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Style w:val="12"/>
          <w:rFonts w:ascii="宋体" w:hAnsi="宋体" w:cs="宋体"/>
          <w:color w:val="000000"/>
          <w:sz w:val="22"/>
          <w:szCs w:val="22"/>
        </w:rPr>
      </w:pPr>
      <w:r>
        <w:rPr>
          <w:rFonts w:ascii="Arial" w:hAnsi="Arial" w:cs="宋体"/>
          <w:b/>
          <w:bCs/>
          <w:color w:val="000000"/>
          <w:kern w:val="2"/>
        </w:rPr>
        <w:t>1.15</w:t>
      </w:r>
      <w:r>
        <w:rPr>
          <w:rFonts w:hint="eastAsia" w:ascii="Arial" w:hAnsi="Arial" w:cs="宋体"/>
          <w:b/>
          <w:bCs/>
          <w:color w:val="000000"/>
          <w:kern w:val="2"/>
        </w:rPr>
        <w:t>“运营培育期”</w:t>
      </w:r>
      <w:r>
        <w:rPr>
          <w:rStyle w:val="12"/>
          <w:rFonts w:hint="eastAsia" w:ascii="宋体" w:hAnsi="宋体" w:cs="宋体"/>
          <w:color w:val="000000"/>
          <w:sz w:val="22"/>
          <w:szCs w:val="22"/>
        </w:rPr>
        <w:t>：指根据甲方发布的公开《招募公告》及乙方提交的《响应文件》，在乙方签订和履行本合同过程中没有重大违约的前提下，在计租期内给予乙方相应的优惠条件的期限。</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outlineLvl w:val="0"/>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.16</w:t>
      </w:r>
      <w:r>
        <w:rPr>
          <w:rFonts w:hint="eastAsia" w:ascii="Arial" w:hAnsi="Arial" w:eastAsia="宋体" w:cs="宋体"/>
          <w:b/>
          <w:bCs/>
          <w:sz w:val="22"/>
          <w:szCs w:val="22"/>
        </w:rPr>
        <w:t>“交付日”</w:t>
      </w:r>
      <w:r>
        <w:rPr>
          <w:rFonts w:hint="eastAsia" w:ascii="宋体" w:hAnsi="宋体" w:eastAsia="宋体" w:cs="宋体"/>
          <w:bCs/>
          <w:sz w:val="22"/>
          <w:szCs w:val="22"/>
        </w:rPr>
        <w:t>：</w:t>
      </w:r>
      <w:r>
        <w:rPr>
          <w:rFonts w:ascii="宋体" w:hAnsi="宋体" w:eastAsia="宋体" w:cs="宋体"/>
          <w:bCs/>
          <w:sz w:val="22"/>
          <w:szCs w:val="22"/>
        </w:rPr>
        <w:t>是指甲方按照本合同第</w:t>
      </w:r>
      <w:r>
        <w:rPr>
          <w:rFonts w:hint="eastAsia" w:ascii="宋体" w:hAnsi="宋体" w:eastAsia="宋体" w:cs="宋体"/>
          <w:bCs/>
          <w:sz w:val="22"/>
          <w:szCs w:val="22"/>
        </w:rPr>
        <w:t>7.1</w:t>
      </w:r>
      <w:r>
        <w:rPr>
          <w:rFonts w:ascii="宋体" w:hAnsi="宋体" w:eastAsia="宋体" w:cs="宋体"/>
          <w:bCs/>
          <w:sz w:val="22"/>
          <w:szCs w:val="22"/>
        </w:rPr>
        <w:t>条之约定将</w:t>
      </w:r>
      <w:r>
        <w:rPr>
          <w:rFonts w:hint="eastAsia" w:ascii="宋体" w:hAnsi="宋体" w:eastAsia="宋体" w:cs="宋体"/>
          <w:bCs/>
          <w:sz w:val="22"/>
          <w:szCs w:val="22"/>
        </w:rPr>
        <w:t>商铺</w:t>
      </w:r>
      <w:r>
        <w:rPr>
          <w:rFonts w:ascii="宋体" w:hAnsi="宋体" w:eastAsia="宋体" w:cs="宋体"/>
          <w:bCs/>
          <w:sz w:val="22"/>
          <w:szCs w:val="22"/>
        </w:rPr>
        <w:t>交付乙方的日期</w:t>
      </w:r>
      <w:r>
        <w:rPr>
          <w:rFonts w:hint="eastAsia" w:ascii="宋体" w:hAnsi="宋体" w:eastAsia="宋体" w:cs="宋体"/>
          <w:bCs/>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outlineLvl w:val="0"/>
        <w:rPr>
          <w:rStyle w:val="12"/>
          <w:rFonts w:ascii="宋体" w:hAnsi="宋体" w:eastAsia="宋体" w:cs="宋体"/>
          <w:sz w:val="22"/>
          <w:szCs w:val="22"/>
        </w:rPr>
      </w:pPr>
      <w:r>
        <w:rPr>
          <w:rFonts w:ascii="Arial" w:hAnsi="Arial" w:eastAsia="宋体" w:cs="宋体"/>
          <w:b/>
          <w:bCs/>
          <w:sz w:val="22"/>
          <w:szCs w:val="22"/>
        </w:rPr>
        <w:t>1.17</w:t>
      </w:r>
      <w:r>
        <w:rPr>
          <w:rFonts w:hint="eastAsia" w:ascii="Arial" w:hAnsi="Arial" w:eastAsia="宋体" w:cs="宋体"/>
          <w:b/>
          <w:bCs/>
          <w:sz w:val="22"/>
          <w:szCs w:val="22"/>
        </w:rPr>
        <w:t>“开业日”</w:t>
      </w:r>
      <w:r>
        <w:rPr>
          <w:rStyle w:val="12"/>
          <w:rFonts w:hint="eastAsia" w:ascii="宋体" w:hAnsi="宋体" w:eastAsia="宋体" w:cs="宋体"/>
          <w:sz w:val="22"/>
          <w:szCs w:val="22"/>
        </w:rPr>
        <w:t>：除本合同另有约定外，即装修期届满的次日。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outlineLvl w:val="0"/>
        <w:rPr>
          <w:rStyle w:val="12"/>
          <w:rFonts w:ascii="宋体" w:hAnsi="宋体" w:eastAsia="宋体" w:cs="宋体"/>
          <w:sz w:val="22"/>
          <w:szCs w:val="22"/>
        </w:rPr>
      </w:pPr>
      <w:r>
        <w:rPr>
          <w:rFonts w:ascii="Arial" w:hAnsi="Arial" w:eastAsia="宋体" w:cs="宋体"/>
          <w:b/>
          <w:bCs/>
          <w:sz w:val="22"/>
          <w:szCs w:val="22"/>
        </w:rPr>
        <w:t>1.18</w:t>
      </w:r>
      <w:r>
        <w:rPr>
          <w:rFonts w:hint="eastAsia" w:ascii="Arial" w:hAnsi="Arial" w:eastAsia="宋体" w:cs="宋体"/>
          <w:b/>
          <w:bCs/>
          <w:sz w:val="22"/>
          <w:szCs w:val="22"/>
        </w:rPr>
        <w:t>“计租日”</w:t>
      </w:r>
      <w:r>
        <w:rPr>
          <w:rStyle w:val="12"/>
          <w:rFonts w:hint="eastAsia" w:ascii="宋体" w:hAnsi="宋体" w:eastAsia="宋体" w:cs="宋体"/>
          <w:sz w:val="22"/>
          <w:szCs w:val="22"/>
        </w:rPr>
        <w:t>：指本合同约定的开业日，也即提成租金的计提日。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2、商铺详情及状态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2.1</w:t>
      </w:r>
      <w:r>
        <w:rPr>
          <w:rFonts w:hint="eastAsia" w:ascii="Arial" w:hAnsi="Arial" w:eastAsia="宋体" w:cs="宋体"/>
          <w:sz w:val="22"/>
          <w:szCs w:val="22"/>
        </w:rPr>
        <w:t>商铺具体位置详见【附件四】《商铺位置示意图》中予以标注，该标注只作位置确定及方便鉴别之用。乙方已经明确知晓该商铺在项目内的准确坐落位置，并且确定无误。商铺楼层布局及建筑设计户型结构等信息详见【附件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2.2该商铺的规划用途详见【附件三】第四条，租赁期限内未征得甲方书面同意以及按规定经有关部门审批而未核准前，乙方不得擅自改变本合同约定的规划用途。使用用途、营业范围（包含经营业态、店铺名称，下同）详见【附件三】第四条，乙方承诺仅在本合同【附件三】第四条确定的使用用途、营业范围内使用该商铺。乙方如需改变本合同【附件三】第四条确定的使用用途、营业范围，必须事先经过甲方的书面同意，并依法办理必要的政府审批手续（如需）后方可改变；否则，乙方应承担违约责任。</w:t>
      </w:r>
    </w:p>
    <w:p>
      <w:pPr>
        <w:pStyle w:val="4"/>
        <w:keepNext w:val="0"/>
        <w:keepLines w:val="0"/>
        <w:pageBreakBefore w:val="0"/>
        <w:kinsoku/>
        <w:wordWrap/>
        <w:overflowPunct/>
        <w:topLinePunct w:val="0"/>
        <w:autoSpaceDE/>
        <w:autoSpaceDN/>
        <w:bidi w:val="0"/>
        <w:adjustRightInd/>
        <w:snapToGrid/>
        <w:spacing w:line="440" w:lineRule="exact"/>
        <w:ind w:firstLine="440"/>
        <w:textAlignment w:val="auto"/>
        <w:rPr>
          <w:rFonts w:ascii="Arial" w:hAnsi="Arial" w:eastAsia="宋体" w:cs="宋体"/>
          <w:sz w:val="22"/>
          <w:szCs w:val="22"/>
        </w:rPr>
      </w:pPr>
      <w:r>
        <w:rPr>
          <w:rFonts w:ascii="Arial" w:hAnsi="Arial" w:eastAsia="宋体" w:cs="宋体"/>
          <w:sz w:val="22"/>
          <w:szCs w:val="22"/>
        </w:rPr>
        <w:t>2.</w:t>
      </w:r>
      <w:r>
        <w:rPr>
          <w:rFonts w:hint="eastAsia" w:ascii="Arial" w:hAnsi="Arial" w:eastAsia="宋体" w:cs="宋体"/>
          <w:sz w:val="22"/>
          <w:szCs w:val="22"/>
        </w:rPr>
        <w:t>3</w:t>
      </w:r>
      <w:r>
        <w:rPr>
          <w:rFonts w:hint="eastAsia" w:ascii="宋体" w:hAnsi="宋体" w:eastAsia="宋体" w:cs="宋体"/>
          <w:sz w:val="22"/>
          <w:szCs w:val="22"/>
        </w:rPr>
        <w:t>甲方作为该商铺的出租人有权与乙方建立租赁关系，甲方已向乙方出示了该商铺甲方拥有合法出租权的其他相关证明文件，乙方对该等文件内容及有效性已确认无异议</w:t>
      </w:r>
      <w:r>
        <w:rPr>
          <w:rFonts w:hint="eastAsia" w:ascii="Arial" w:hAnsi="Arial" w:eastAsia="宋体" w:cs="宋体"/>
          <w:sz w:val="22"/>
          <w:szCs w:val="22"/>
        </w:rPr>
        <w:t>。</w:t>
      </w:r>
    </w:p>
    <w:p>
      <w:pPr>
        <w:pStyle w:val="4"/>
        <w:keepNext w:val="0"/>
        <w:keepLines w:val="0"/>
        <w:pageBreakBefore w:val="0"/>
        <w:kinsoku/>
        <w:wordWrap/>
        <w:overflowPunct/>
        <w:topLinePunct w:val="0"/>
        <w:autoSpaceDE/>
        <w:autoSpaceDN/>
        <w:bidi w:val="0"/>
        <w:adjustRightInd/>
        <w:snapToGrid/>
        <w:spacing w:line="440" w:lineRule="exact"/>
        <w:ind w:firstLine="440"/>
        <w:textAlignment w:val="auto"/>
        <w:rPr>
          <w:rFonts w:ascii="Arial" w:hAnsi="Arial" w:eastAsia="宋体" w:cs="宋体"/>
          <w:b/>
          <w:bCs/>
          <w:sz w:val="22"/>
          <w:szCs w:val="22"/>
        </w:rPr>
      </w:pPr>
      <w:r>
        <w:rPr>
          <w:rFonts w:ascii="Arial" w:hAnsi="Arial" w:eastAsia="宋体" w:cs="宋体"/>
          <w:b/>
          <w:bCs/>
          <w:sz w:val="22"/>
          <w:szCs w:val="22"/>
        </w:rPr>
        <w:t>2.</w:t>
      </w:r>
      <w:r>
        <w:rPr>
          <w:rFonts w:hint="eastAsia" w:ascii="Arial" w:hAnsi="Arial" w:eastAsia="宋体" w:cs="宋体"/>
          <w:b/>
          <w:bCs/>
          <w:sz w:val="22"/>
          <w:szCs w:val="22"/>
        </w:rPr>
        <w:t>4</w:t>
      </w:r>
      <w:r>
        <w:rPr>
          <w:rFonts w:ascii="Arial" w:hAnsi="Arial" w:eastAsia="宋体" w:cs="宋体"/>
          <w:b/>
          <w:bCs/>
          <w:sz w:val="22"/>
          <w:szCs w:val="22"/>
        </w:rPr>
        <w:t xml:space="preserve"> </w:t>
      </w:r>
      <w:r>
        <w:rPr>
          <w:rFonts w:hint="eastAsia" w:ascii="Arial" w:hAnsi="Arial" w:eastAsia="宋体" w:cs="宋体"/>
          <w:b/>
          <w:bCs/>
          <w:sz w:val="22"/>
          <w:szCs w:val="22"/>
        </w:rPr>
        <w:t>乙方在本合同签订前，已经查阅了中国建筑西南设计研究院有限公司出具的建筑施工图纸并予以认可。同时，甲方已经如实向乙方披露本合同签订时商铺所在建筑楼栋的建设产权办理等所有相关情况，包括但不限于商铺所在建筑楼栋及国有建设用地使用权【已】设置抵押，商铺暂未取得《不动产权证书》，甲方将在该商铺的《不动产权证书》取得之后供乙方查阅，移交复印件，乙方对此已充分知晓并不持任何异议，不得因此要求甲方赔偿。</w:t>
      </w:r>
    </w:p>
    <w:p>
      <w:pPr>
        <w:pStyle w:val="4"/>
        <w:keepNext w:val="0"/>
        <w:keepLines w:val="0"/>
        <w:pageBreakBefore w:val="0"/>
        <w:kinsoku/>
        <w:wordWrap/>
        <w:overflowPunct/>
        <w:topLinePunct w:val="0"/>
        <w:autoSpaceDE/>
        <w:autoSpaceDN/>
        <w:bidi w:val="0"/>
        <w:adjustRightInd/>
        <w:snapToGrid/>
        <w:spacing w:line="440" w:lineRule="exact"/>
        <w:ind w:firstLine="440"/>
        <w:textAlignment w:val="auto"/>
        <w:rPr>
          <w:rFonts w:ascii="Arial" w:hAnsi="Arial" w:eastAsia="宋体" w:cs="宋体"/>
          <w:sz w:val="22"/>
          <w:szCs w:val="22"/>
        </w:rPr>
      </w:pPr>
      <w:r>
        <w:rPr>
          <w:rFonts w:hint="eastAsia" w:ascii="Arial" w:hAnsi="Arial" w:eastAsia="宋体" w:cs="宋体"/>
          <w:sz w:val="22"/>
          <w:szCs w:val="22"/>
        </w:rPr>
        <w:t>2.5乙方同意并接受，甲方有权依其单独决定（而无需乙方同意）将包括该商铺在内的项目的全部或部分进行抵押，但届时，甲方应当向抵押权人如实披露本商铺出租在先。未来如设有抵押，则具体抵押信息以在政府房屋管理部门登记的为准。甲方承诺该等抵押（如有）不会影响本合同的正常履行，且本合同的内容必然获得抵押权人的认可。</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0" w:firstLineChars="0"/>
        <w:textAlignment w:val="auto"/>
        <w:rPr>
          <w:rFonts w:ascii="宋体" w:hAnsi="宋体" w:eastAsia="宋体" w:cs="宋体"/>
          <w:b/>
          <w:color w:val="000000"/>
          <w:sz w:val="22"/>
          <w:szCs w:val="22"/>
        </w:rPr>
      </w:pPr>
      <w:r>
        <w:rPr>
          <w:rFonts w:hint="eastAsia" w:ascii="Arial" w:hAnsi="Arial" w:eastAsia="宋体" w:cs="宋体"/>
          <w:b/>
          <w:sz w:val="22"/>
          <w:szCs w:val="22"/>
        </w:rPr>
        <w:t>3、</w:t>
      </w:r>
      <w:r>
        <w:rPr>
          <w:rFonts w:hint="eastAsia" w:ascii="宋体" w:hAnsi="宋体" w:eastAsia="宋体" w:cs="宋体"/>
          <w:b/>
          <w:color w:val="000000"/>
          <w:sz w:val="22"/>
          <w:szCs w:val="22"/>
        </w:rPr>
        <w:t>计租面积</w:t>
      </w:r>
    </w:p>
    <w:p>
      <w:pPr>
        <w:pStyle w:val="14"/>
        <w:keepNext w:val="0"/>
        <w:keepLines w:val="0"/>
        <w:pageBreakBefore w:val="0"/>
        <w:kinsoku/>
        <w:wordWrap/>
        <w:overflowPunct/>
        <w:topLinePunct w:val="0"/>
        <w:autoSpaceDE/>
        <w:autoSpaceDN/>
        <w:bidi w:val="0"/>
        <w:adjustRightInd/>
        <w:snapToGrid/>
        <w:spacing w:line="440" w:lineRule="exact"/>
        <w:ind w:firstLine="440"/>
        <w:textAlignment w:val="auto"/>
        <w:rPr>
          <w:rFonts w:ascii="宋体" w:hAnsi="宋体" w:eastAsia="宋体" w:cs="宋体"/>
          <w:color w:val="000000"/>
          <w:sz w:val="22"/>
          <w:szCs w:val="22"/>
        </w:rPr>
      </w:pPr>
      <w:r>
        <w:rPr>
          <w:rFonts w:ascii="宋体" w:hAnsi="宋体" w:eastAsia="宋体" w:cs="宋体"/>
          <w:color w:val="000000"/>
          <w:sz w:val="22"/>
          <w:szCs w:val="22"/>
        </w:rPr>
        <w:t>3.1商铺计租面积详见【附件三】第一条。</w:t>
      </w:r>
    </w:p>
    <w:p>
      <w:pPr>
        <w:pStyle w:val="14"/>
        <w:keepNext w:val="0"/>
        <w:keepLines w:val="0"/>
        <w:pageBreakBefore w:val="0"/>
        <w:kinsoku/>
        <w:wordWrap/>
        <w:overflowPunct/>
        <w:topLinePunct w:val="0"/>
        <w:autoSpaceDE/>
        <w:autoSpaceDN/>
        <w:bidi w:val="0"/>
        <w:adjustRightInd/>
        <w:snapToGrid/>
        <w:spacing w:line="440" w:lineRule="exact"/>
        <w:ind w:firstLine="440"/>
        <w:textAlignment w:val="auto"/>
        <w:rPr>
          <w:rFonts w:ascii="宋体" w:hAnsi="宋体" w:eastAsia="宋体" w:cs="宋体"/>
          <w:color w:val="000000"/>
          <w:sz w:val="22"/>
          <w:szCs w:val="22"/>
        </w:rPr>
      </w:pPr>
      <w:r>
        <w:rPr>
          <w:rFonts w:ascii="宋体" w:hAnsi="宋体" w:eastAsia="宋体" w:cs="宋体"/>
          <w:color w:val="000000"/>
          <w:sz w:val="22"/>
          <w:szCs w:val="22"/>
        </w:rPr>
        <w:t>3.2本合同3.1条约定的计租面积为商铺的建筑面积，以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keepNext w:val="0"/>
        <w:keepLines w:val="0"/>
        <w:pageBreakBefore w:val="0"/>
        <w:kinsoku/>
        <w:wordWrap/>
        <w:overflowPunct/>
        <w:topLinePunct w:val="0"/>
        <w:autoSpaceDE/>
        <w:autoSpaceDN/>
        <w:bidi w:val="0"/>
        <w:adjustRightInd/>
        <w:snapToGrid/>
        <w:spacing w:line="440" w:lineRule="exact"/>
        <w:ind w:firstLine="440"/>
        <w:textAlignment w:val="auto"/>
        <w:rPr>
          <w:rFonts w:ascii="宋体" w:hAnsi="宋体" w:eastAsia="宋体" w:cs="宋体"/>
          <w:color w:val="000000"/>
          <w:sz w:val="22"/>
          <w:szCs w:val="22"/>
        </w:rPr>
      </w:pPr>
      <w:r>
        <w:rPr>
          <w:rFonts w:ascii="宋体" w:hAnsi="宋体" w:eastAsia="宋体" w:cs="宋体"/>
          <w:color w:val="000000"/>
          <w:sz w:val="22"/>
          <w:szCs w:val="22"/>
        </w:rPr>
        <w:t>房屋实测建筑面积报告出具后，甲方在【7】日内向乙方提供。乙方若对计租面积（即：房屋实测建筑面积报告载明的建筑面积）有异议的，应在甲方向乙方提交房屋实测建筑面积报告后3日内提出。双方未能在乙方提出异议后5日内就计租面积误差达成一致的，则双方共同委托有资质的第三方测绘机构对计租面积进行最终测量，测量费用乙方先行支付。若计租面积的误差值超过±3%（不含本数），则该商铺的计租面积以第三方测绘机构的实测结果为准，且第三方测绘机构的服务费用全部由甲方承担；否则，该商铺的计租面积不做调整且第三方测绘机构的服务费用全部由乙方承担。为免歧义，计租面积误差的调整，不影响该商铺的交付和装修期的计算。若乙方未在上述时间内书面提出异议的，则视为乙方对计租面积无异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4、租赁期限</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4.1租赁期限</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4.1.1租赁期限见本合同【附件三】第三条。租赁期限自交付日开始起算，商铺的租赁期限将由“装修期”、“运营培育期”及“计租期”组成。如交付日按本合同约定调整的，租赁期限的起止日亦相应调整。除本合同另有约定外，本合同项下的“月”、“月度”、“每月”等均指自然月。</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4.1.2装修期见本合同【附件三】第三条。</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4.1.3计租期见本合同【附件三】第三条。</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4.1.4运营培育期见本合同【附件三】第三条。</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firstLineChars="0"/>
        <w:textAlignment w:val="auto"/>
        <w:rPr>
          <w:rFonts w:ascii="宋体" w:hAnsi="宋体" w:eastAsia="宋体" w:cs="宋体"/>
          <w:color w:val="000000"/>
          <w:sz w:val="22"/>
          <w:szCs w:val="22"/>
        </w:rPr>
      </w:pPr>
      <w:r>
        <w:rPr>
          <w:rFonts w:hint="eastAsia" w:ascii="宋体" w:hAnsi="宋体" w:eastAsia="宋体" w:cs="宋体"/>
          <w:color w:val="000000"/>
          <w:sz w:val="22"/>
          <w:szCs w:val="22"/>
        </w:rPr>
        <w:t>4.2关于运营培育期优惠权</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4.2.1运营培育期优惠权给予方式</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乙方享有的运营培育期，是甲方在计租期内给予乙方的一种附条件优惠，是指运营培育期内乙方仅需支付综合管理费、垃圾清运费、能耗费用、广告营销及公共区域临时租用费用及《商户手册》、《商业物业综合管理服务协议》、《天府国际动漫城装修手册》等相关文件中约定的其他费用的权益。</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4.2.2运营培育期优惠权丧失的特别约定</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sz w:val="22"/>
          <w:szCs w:val="22"/>
        </w:rPr>
        <w:t>双方</w:t>
      </w:r>
      <w:r>
        <w:rPr>
          <w:rFonts w:ascii="宋体" w:hAnsi="宋体" w:eastAsia="宋体" w:cs="宋体"/>
          <w:sz w:val="22"/>
          <w:szCs w:val="22"/>
        </w:rPr>
        <w:t>确认，甲方提供的</w:t>
      </w:r>
      <w:r>
        <w:rPr>
          <w:rFonts w:hint="eastAsia" w:ascii="宋体" w:hAnsi="宋体" w:eastAsia="宋体" w:cs="宋体"/>
          <w:sz w:val="22"/>
          <w:szCs w:val="22"/>
        </w:rPr>
        <w:t>运营培育期</w:t>
      </w:r>
      <w:r>
        <w:rPr>
          <w:rFonts w:ascii="宋体" w:hAnsi="宋体" w:eastAsia="宋体" w:cs="宋体"/>
          <w:sz w:val="22"/>
          <w:szCs w:val="22"/>
        </w:rPr>
        <w:t>是基于乙方在签订和履行本合同过程中没有重大违约的前提下给予乙方的优惠</w:t>
      </w:r>
      <w:r>
        <w:rPr>
          <w:rFonts w:hint="eastAsia" w:ascii="宋体" w:hAnsi="宋体" w:eastAsia="宋体" w:cs="宋体"/>
          <w:sz w:val="22"/>
          <w:szCs w:val="22"/>
        </w:rPr>
        <w:t>。</w:t>
      </w:r>
      <w:r>
        <w:rPr>
          <w:rFonts w:hint="eastAsia" w:ascii="宋体" w:hAnsi="宋体" w:eastAsia="宋体" w:cs="宋体"/>
          <w:color w:val="000000"/>
          <w:sz w:val="22"/>
          <w:szCs w:val="22"/>
        </w:rPr>
        <w:t>如因乙方违约导致合同解除的，则乙方丧失本合同约定的所有运营培育期优惠。该种情形下，乙方应当在甲方发出书面通知后的【10】日内，按照以下标准补偿运营培育期的租金（“S”）。具体计算公式为： S=M×（X÷Y）</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以上“M”是指按照运营培育期所在计租年度的提成租金计提比例计收提成租金的情况下，运营培育期内应收取的提成租金总额；“X”是指合同终止时尚未履行的计租期剩余月数（不足一月的按一月计算）；“Y”是指为约定计租期的总月数。</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4.3续租</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如乙方希望续租的，乙方应当不迟于租赁期限届满前3个月以前以书面形式向甲方申请续租，具体续约事宜由甲乙双方另行协商，在依据届时国资管理的相关程序规定进行决策后，如乙方在本合同项下不存在重大违约，则乙方在同等条件下具有优先续租的权利。如租赁期限届满时双方仍未能签订续租合同，则乙方优先续租权丧失，本合同在租赁期限届满时自动终止。</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5、提成租金、其他费用及支付方式</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.1</w:t>
      </w:r>
      <w:r>
        <w:rPr>
          <w:rFonts w:hint="eastAsia" w:ascii="Arial" w:hAnsi="Arial" w:eastAsia="宋体" w:cs="宋体"/>
          <w:sz w:val="22"/>
          <w:szCs w:val="22"/>
        </w:rPr>
        <w:t>提成租金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5.1.1计租期内，提成租金按照当期营业额全额计提核算，核算后四舍五入以元为单位。乙方应在每一支付周期结束后的10个工作日内向甲方提供能够清楚展示营业额准确数据的报表，并将乙方自行核算的提成租金于本期届满后15日内支付给甲方。提成租金计提比例及结算、支付周期详见【附件三】第五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5.1.2乙方应在合同签订后【30】日内，开设一个专门的银行账户，作为本合同营业额收入专门账户，对营业额进行管理，并确保该账户不与乙方其他资金混同。账户开立后5个工作日内，应当将该账户基本信息报甲方备案。乙方应当保证，本合同下，商铺发生的所有的营业额收入，均应纳入该专门的银行账户管理，否则视为乙方违约。其他乙方收取的不属于营业额收入的由乙方自行安排账户进行管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5.1.3本合同下，乙方向甲方提供显示营业额准确数据的报表时，应当同步提供银行出具的专门账户下的银行账户流水以供甲方核查。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5.1.4每季度或年度结算时，甲方可聘请外部专业机构对乙方营业额的完整性和真实性进行一次收入专项审计。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5.1.5经甲方核查，营业额数据有缺漏的部分，乙方应在接到通知后3个工作日内补足提成租金。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bCs/>
          <w:sz w:val="22"/>
          <w:szCs w:val="22"/>
        </w:rPr>
      </w:pPr>
      <w:r>
        <w:rPr>
          <w:rFonts w:hint="eastAsia" w:ascii="Arial" w:hAnsi="Arial" w:eastAsia="宋体" w:cs="宋体"/>
          <w:bCs/>
          <w:sz w:val="22"/>
          <w:szCs w:val="22"/>
        </w:rPr>
        <w:t>5</w:t>
      </w:r>
      <w:r>
        <w:rPr>
          <w:rFonts w:ascii="Arial" w:hAnsi="Arial" w:eastAsia="宋体" w:cs="宋体"/>
          <w:bCs/>
          <w:sz w:val="22"/>
          <w:szCs w:val="22"/>
        </w:rPr>
        <w:t>.</w:t>
      </w:r>
      <w:r>
        <w:rPr>
          <w:rFonts w:hint="eastAsia" w:ascii="Arial" w:hAnsi="Arial" w:eastAsia="宋体" w:cs="宋体"/>
          <w:bCs/>
          <w:sz w:val="22"/>
          <w:szCs w:val="22"/>
        </w:rPr>
        <w:t>2综合管理费</w:t>
      </w:r>
    </w:p>
    <w:p>
      <w:pPr>
        <w:keepNext w:val="0"/>
        <w:keepLines w:val="0"/>
        <w:pageBreakBefore w:val="0"/>
        <w:numPr>
          <w:ilvl w:val="255"/>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5.2.1甲方与乙方签订《商业物业综合管理服务协议》，综合管理费的收费标准、支付方式等以双方签订的《商业物业综合管理服务协议》为准。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bCs/>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3</w:t>
      </w:r>
      <w:r>
        <w:rPr>
          <w:rFonts w:hint="eastAsia" w:ascii="Arial" w:hAnsi="Arial" w:eastAsia="宋体" w:cs="宋体"/>
          <w:bCs/>
          <w:sz w:val="22"/>
          <w:szCs w:val="22"/>
        </w:rPr>
        <w:t>其他费用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乙方承诺依据本合同、《天府国际动漫城商户手册》、《商业物业综合管理服务协议》、《天府国际动漫城装修手册》及相关文件中关于费用的收费标准、计费方式等约定或规定，自行缴纳租赁期限内与本合同履行有关的各项费用，包括但不限于能耗费用、垃圾清运费、装修管理费、装修押金等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4本合同项下，乙方应向甲方支付的提成租金，应由乙方通过银行转账的方式向甲方指定账户支付，甲方指定账户为：</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户名：四川旅投漫话世界旅游开发有限责任公司</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银行账号：431020100101554670</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 xml:space="preserve">开户行：兴业银行股份有限公司成都分行                             </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除提成租金外，乙方应向甲方支付的履约保证金、综合管理费、能耗费用、垃圾清运费等其他所有费用，应由乙方通过银行转账的方式向甲方指定账户支付，甲方指定账户为：</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户名：四川旅投漫话世界旅游开发有限责任公司</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银行账号：431020100101535619</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开户行：兴业银行股份有限公司成都分行营业部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5.5甲方将在收讫每期费用之后，应在接到乙方的开票通知之后的七个工作日内向乙方开具与已付款金额相应的增值税发票。乙方开票信息详见【附件三】第七条。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6本合同项下提成租金、综合管理费、能耗费用、垃圾清运费等所有费用均为含增值税金额，税率按国家相关标准执行。如因国家相关法律、法规、政策调整，使提成租金、综合管理费以及其他费用所适用的增值税税率提高的，增加部分的税金由乙方向甲方另行支付。</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7</w:t>
      </w:r>
      <w:r>
        <w:rPr>
          <w:rFonts w:ascii="Arial" w:hAnsi="Arial" w:eastAsia="宋体" w:cs="宋体"/>
          <w:sz w:val="22"/>
          <w:szCs w:val="22"/>
        </w:rPr>
        <w:t>乙方</w:t>
      </w:r>
      <w:r>
        <w:rPr>
          <w:rFonts w:hint="eastAsia" w:ascii="Arial" w:hAnsi="Arial" w:eastAsia="宋体" w:cs="宋体"/>
          <w:sz w:val="22"/>
          <w:szCs w:val="22"/>
        </w:rPr>
        <w:t>逾期支付或补缴按本合同及相关协议、规定等应交纳的任何费用，包括但不限于提成租金、综合管理费、能耗费用、垃圾清运费、装修管理费、装修押金、履约保证金等，每逾期一日，乙方应按照应付而未付款额的万分之五承担违约金直至付清；若逾期支付或补缴任一期的费用超过30日，则违约金标准</w:t>
      </w:r>
      <w:r>
        <w:rPr>
          <w:rFonts w:hint="eastAsia" w:ascii="宋体" w:hAnsi="宋体" w:eastAsia="宋体" w:cs="宋体"/>
          <w:sz w:val="22"/>
          <w:szCs w:val="22"/>
        </w:rPr>
        <w:t>自逾期第31日起</w:t>
      </w:r>
      <w:r>
        <w:rPr>
          <w:rFonts w:hint="eastAsia" w:ascii="Arial" w:hAnsi="Arial" w:eastAsia="宋体" w:cs="宋体"/>
          <w:sz w:val="22"/>
          <w:szCs w:val="22"/>
        </w:rPr>
        <w:t>提高到千分之一每日，且甲方有权提前解除本合同并追究乙方违约责任。此外，甲方因向乙方催付费用而引起的所有费用和开支（包括但不限于诉讼费、仲裁费、律师费等）全部由乙方承担。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5.8如乙方欠付提成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6、履约保证金及其支付</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.1</w:t>
      </w:r>
      <w:r>
        <w:rPr>
          <w:rFonts w:hint="eastAsia" w:ascii="Arial" w:hAnsi="Arial" w:eastAsia="宋体" w:cs="宋体"/>
          <w:sz w:val="22"/>
          <w:szCs w:val="22"/>
        </w:rPr>
        <w:t>履约保证金金额详见【附件三】第六条，乙方应当在合同约定的交付日前1日内向甲方缴纳全部履约保证金。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.2</w:t>
      </w:r>
      <w:r>
        <w:rPr>
          <w:rFonts w:hint="eastAsia" w:ascii="Arial" w:hAnsi="Arial" w:eastAsia="宋体" w:cs="宋体"/>
          <w:sz w:val="22"/>
          <w:szCs w:val="22"/>
        </w:rPr>
        <w:t>上述履约保证金系乙方为保证履行本合同约定之各项义务和责任而交付甲方，履约保证金不是预付的提成租金，仅作为乙方忠实履行所约定义务的保证。乙方逾期支付本合同项下提成租金、综合管理费、能耗费用、垃圾清运费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 xml:space="preserve">6.3因甲方扣划乙方履约保证金导致其不足额的，乙方应当在接到通知后7日内进行补足；若履约保证金被划扣超过总额的20%以上且要求乙方补足后乙方拒绝补足的，甲方有权解除本合同并要求乙方承担第14.3款约定的责任。 </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6.4乙方逾期支付或补缴履约保证金的，每逾期一日，乙方按照欠缴履约保证金金额万分之五的标准承担违约金，若逾期支付或补缴超过30日，则违约金标准自逾期第31日起提高到千分之一每日。履约保证金全额支付或补足之前，甲方有权拒绝履行本合同项下任何承诺，逾期超过30天，甲方有权直接解除合同并另行出租、使用该商铺，乙方应承担第14.3款约定的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6.5本合同存续期间，乙方不得以任何理由要求甲方从其缴纳的履约保证金或合同约定的其他保证金、押金（如有）中抵扣其必须向甲方交纳的提成租金和其它款项。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w:t>
      </w:r>
      <w:r>
        <w:rPr>
          <w:rFonts w:hint="eastAsia" w:ascii="Arial" w:hAnsi="Arial" w:eastAsia="宋体" w:cs="宋体"/>
          <w:sz w:val="22"/>
          <w:szCs w:val="22"/>
        </w:rPr>
        <w:t>6除双方另有约定外，待本合同终止且满足下列全部条件后30个工作日内，甲方将向乙方无息退还乙方实际已经支付的履约保证金的余额：</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.6.1</w:t>
      </w:r>
      <w:r>
        <w:rPr>
          <w:rFonts w:hint="eastAsia" w:ascii="Arial" w:hAnsi="Arial" w:eastAsia="宋体" w:cs="宋体"/>
          <w:sz w:val="22"/>
          <w:szCs w:val="22"/>
        </w:rPr>
        <w:t>乙方按本合同第十三条约定的标准将商铺交还甲方；</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.6.2</w:t>
      </w:r>
      <w:r>
        <w:rPr>
          <w:rFonts w:hint="eastAsia" w:ascii="Arial" w:hAnsi="Arial" w:eastAsia="宋体" w:cs="宋体"/>
          <w:sz w:val="22"/>
          <w:szCs w:val="22"/>
        </w:rPr>
        <w:t>乙方已经结清了搬离日（含当日）之前提成租金、综合管理费、能耗费用等全部费用，付清了本合同终止前已经产生的各项违约金及赔偿金；</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6.6.3</w:t>
      </w:r>
      <w:r>
        <w:rPr>
          <w:rFonts w:hint="eastAsia" w:ascii="Arial" w:hAnsi="Arial" w:eastAsia="宋体" w:cs="宋体"/>
          <w:sz w:val="22"/>
          <w:szCs w:val="22"/>
        </w:rPr>
        <w:t>完成变更或注销以该商铺为注册地址的营业执照及其他全部证照；</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.6.4</w:t>
      </w:r>
      <w:r>
        <w:rPr>
          <w:rFonts w:hint="eastAsia" w:ascii="Arial" w:hAnsi="Arial" w:eastAsia="宋体" w:cs="宋体"/>
          <w:sz w:val="22"/>
          <w:szCs w:val="22"/>
        </w:rPr>
        <w:t>乙方已退还甲方开具的履约保证金收据的原件（如有）；</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.6.5</w:t>
      </w:r>
      <w:r>
        <w:rPr>
          <w:rFonts w:hint="eastAsia" w:ascii="Arial" w:hAnsi="Arial" w:eastAsia="宋体" w:cs="宋体"/>
          <w:sz w:val="22"/>
          <w:szCs w:val="22"/>
        </w:rPr>
        <w:t>商铺交还其他手续已经办理完毕；</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6.6.6</w:t>
      </w:r>
      <w:r>
        <w:rPr>
          <w:rFonts w:hint="eastAsia" w:ascii="Arial" w:hAnsi="Arial" w:eastAsia="宋体" w:cs="宋体"/>
          <w:sz w:val="22"/>
          <w:szCs w:val="22"/>
        </w:rPr>
        <w:t>乙方就其于本合同项下应履行的其他义务全部履行完毕。</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7、商铺的交付</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7.1交付日</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7.1.1交付日详见【附件三】第2.1条。商铺计划于交付日达到本合同约定的交付标准。甲方将根据约定交付日向乙方交付商铺。</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7.1.2商铺的交付标准详见附件【五】。</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7.2交付日的迟延</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如商铺需要延迟交付的，则甲方应当在交付日前向乙方发出通知并另说明交付商铺的预计时间。</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2"/>
        <w:textAlignment w:val="auto"/>
        <w:rPr>
          <w:rFonts w:ascii="宋体" w:hAnsi="宋体" w:eastAsia="宋体" w:cs="宋体"/>
          <w:b/>
          <w:bCs/>
          <w:color w:val="000000"/>
          <w:sz w:val="22"/>
          <w:szCs w:val="22"/>
        </w:rPr>
      </w:pPr>
      <w:r>
        <w:rPr>
          <w:rFonts w:hint="eastAsia" w:ascii="宋体" w:hAnsi="宋体" w:eastAsia="宋体" w:cs="宋体"/>
          <w:b/>
          <w:bCs/>
          <w:color w:val="000000"/>
          <w:sz w:val="22"/>
          <w:szCs w:val="22"/>
        </w:rPr>
        <w:t>就本款所述的延迟交付，如未超过120日以内，属于双方均可接受的合理调整，甲方免责。但如因本款所述原因导致商铺延迟交付超过120日的，双方均有权解除本合同，甲方无息退还乙方已经实际支付到账的提成租金、履约保证金</w:t>
      </w:r>
      <w:r>
        <w:rPr>
          <w:rFonts w:hint="eastAsia" w:ascii="Arial" w:hAnsi="Arial" w:eastAsia="宋体" w:cs="宋体"/>
          <w:b/>
          <w:bCs/>
          <w:color w:val="000000"/>
          <w:sz w:val="22"/>
          <w:szCs w:val="22"/>
        </w:rPr>
        <w:t>等费用</w:t>
      </w:r>
      <w:r>
        <w:rPr>
          <w:rFonts w:hint="eastAsia" w:ascii="宋体" w:hAnsi="宋体" w:eastAsia="宋体" w:cs="宋体"/>
          <w:b/>
          <w:bCs/>
          <w:color w:val="000000"/>
          <w:sz w:val="22"/>
          <w:szCs w:val="22"/>
        </w:rPr>
        <w:t>，双方互不承担违约或赔偿的责任。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宋体" w:hAnsi="宋体" w:eastAsia="宋体" w:cs="宋体"/>
          <w:sz w:val="22"/>
          <w:szCs w:val="22"/>
        </w:rPr>
      </w:pPr>
      <w:r>
        <w:rPr>
          <w:rFonts w:hint="eastAsia" w:ascii="宋体" w:hAnsi="宋体" w:eastAsia="宋体" w:cs="宋体"/>
          <w:sz w:val="22"/>
          <w:szCs w:val="22"/>
        </w:rPr>
        <w:t>7.3交付手续</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7.3.1除非甲乙双方另有约定，合同7.1条载明的交付日即为交付商铺的日期，除非发生7</w:t>
      </w:r>
      <w:r>
        <w:rPr>
          <w:rFonts w:ascii="Arial" w:hAnsi="Arial" w:eastAsia="宋体" w:cs="宋体"/>
          <w:sz w:val="22"/>
          <w:szCs w:val="22"/>
        </w:rPr>
        <w:t>.</w:t>
      </w:r>
      <w:r>
        <w:rPr>
          <w:rFonts w:hint="eastAsia" w:ascii="Arial" w:hAnsi="Arial" w:eastAsia="宋体" w:cs="宋体"/>
          <w:sz w:val="22"/>
          <w:szCs w:val="22"/>
        </w:rPr>
        <w:t>2款所述的延迟交付，或甲方希望乙方提前到场收房，否则，甲方无须单独就商铺的交付事宜向乙方发出通知。乙方应按时前往甲方处办理交付手续，乙方未到场办理交付手续或虽到场收房但无正当理由拒绝办理交付手续，交付日即视为乙方确认甲方已合格交付的实际交付日（“视为交付”），装修期开始计算，乙方应根据合同约定支付相应费用。除此之外，每逾期收房一日，甲方有权要求乙方按照履约保证金金额的3‰向甲方支付违约金。逾期收房超过30日的，将视为乙方根本违约，甲方有权解除合同并根据合同约定追究乙方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7.3.2甲方交付时商铺符合合同附件【五】交付标准的，乙方应接收商铺并与甲方签署《商铺交付确认书》（详见【附件八】）。甲方与乙方签署《商铺交付确认书》之日，视为甲方已完成本合同约定的商铺交付义务（视为交付的情况除外），装修期开始起算，乙方应根据本合同约定使用该商铺并支付相应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7.4如商铺实际交付时间因非甲方的过错推迟（如乙方逾期收房等），则装修期实际享有的天数相应减少，原定计租期起算日不会推迟，而甲方无须给予顺延装修期或其他任何形式的补偿。</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firstLineChars="0"/>
        <w:textAlignment w:val="auto"/>
        <w:rPr>
          <w:rFonts w:ascii="宋体" w:hAnsi="宋体" w:eastAsia="宋体" w:cs="宋体"/>
          <w:color w:val="000000"/>
          <w:sz w:val="22"/>
          <w:szCs w:val="22"/>
        </w:rPr>
      </w:pPr>
      <w:r>
        <w:rPr>
          <w:rFonts w:hint="eastAsia" w:ascii="Arial" w:hAnsi="Arial" w:eastAsia="宋体" w:cs="宋体"/>
          <w:color w:val="000000"/>
          <w:sz w:val="22"/>
          <w:szCs w:val="22"/>
        </w:rPr>
        <w:t>7.5在商铺具备了法定可使用条件的情况下，如果乙方需要提前进场装修，乙方承诺：1）自装修进场之日视为商铺已经交付，租赁期限开始起算（甲方仍需继续提供符合合同</w:t>
      </w:r>
      <w:r>
        <w:rPr>
          <w:rFonts w:hint="eastAsia" w:ascii="Arial" w:hAnsi="Arial" w:eastAsia="宋体" w:cs="宋体"/>
          <w:sz w:val="22"/>
          <w:szCs w:val="22"/>
        </w:rPr>
        <w:t>附件【五】</w:t>
      </w:r>
      <w:r>
        <w:rPr>
          <w:rFonts w:hint="eastAsia" w:ascii="Arial" w:hAnsi="Arial" w:eastAsia="宋体" w:cs="宋体"/>
          <w:color w:val="000000"/>
          <w:sz w:val="22"/>
          <w:szCs w:val="22"/>
        </w:rPr>
        <w:t>约定交付标准的商铺并承担整改责任），双方应在装修进场当日签署《商铺交付确认书》；2）装修期计算自进场装修之日起算；3）除甲方仍需继续提供符合合同</w:t>
      </w:r>
      <w:r>
        <w:rPr>
          <w:rFonts w:hint="eastAsia" w:ascii="Arial" w:hAnsi="Arial" w:eastAsia="宋体" w:cs="宋体"/>
          <w:sz w:val="22"/>
          <w:szCs w:val="22"/>
        </w:rPr>
        <w:t>附件【五】</w:t>
      </w:r>
      <w:r>
        <w:rPr>
          <w:rFonts w:hint="eastAsia" w:ascii="Arial" w:hAnsi="Arial" w:eastAsia="宋体" w:cs="宋体"/>
          <w:color w:val="000000"/>
          <w:sz w:val="22"/>
          <w:szCs w:val="22"/>
        </w:rPr>
        <w:t>约定交付标准的商铺并承担整改责任外，乙方不得以商铺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8、商铺的装修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8.1</w:t>
      </w:r>
      <w:r>
        <w:rPr>
          <w:rFonts w:hint="eastAsia" w:ascii="宋体" w:hAnsi="宋体" w:eastAsia="宋体" w:cs="宋体"/>
          <w:sz w:val="22"/>
          <w:szCs w:val="22"/>
        </w:rPr>
        <w:t>装修期详见【附件三】第3.2条。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8.2装修期内，乙方需承担商铺内发生的装修管理费、装修押金以及装修而产生的政府税费及其他费用（如水、电、燃气等能耗费用等），由乙方按《商业物业综合管理服务协议》、《天府国际动漫城装修手册》等相关约定向甲方交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8.3乙方对该商铺进行内部装修、分隔、修建、安装设施或改建（以上均统称为“装修”，包括首次装修及租赁期限内的再装修），应遵守甲方制定或不时修改的《天府国际动漫城商户手册》及《天府国际动漫城装修手册》等制度规定，并服从甲方的管理。在此期间，如遇甲方交叉施工或其他相关工作，乙方均应当给予配合和协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8.4若乙方开展装修、分隔、修建、安装设备或改建（包括首次装修及租赁期限内的再装修），乙方的装修设计方案和装修进度计划必须在交付日前15日报甲方审核（甲方收到乙方提交的会审材料后7个工作日内给予书面回复意见），并由乙方自行向政府有关部门提交报批文件，取得政府部门的批准、执照或许可证并取得二次消防验收合格证，经甲方及政府有关部门批准后乙方方可施工，因向政府主管部门报批而引起的一切费用均由乙方承担。经批准后的装修设计方案和装修进度计划如有调整必须再次报甲方批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8.5甲方审批或审查乙方的各种报告、文件、方案、资料、申请等不会在任何方面增加甲方的义务或责任，同时，也不会在任何方面减轻或免除乙方在本合同项下的义务或责任，即无论甲方是否审批或审查乙方就本条项下对商铺作出的任何修建、或安装任何附属物、装置、附加物，因乙方在本合同项下对商铺所做的任何修建、改建或添加行为所导致的所有法律后果，皆应由乙方独自承担。如乙方对该商铺做出任何修建，或安装任何附属物、装置、附加物，即使该等装修、改建或安装已得到甲方的同意，甲方仍可以要求乙方在合同终止或提前解除前交还该商铺时，复原、移去或拆走该等改建、附属物、装置及附加物或其任何部分并承担因此而产生的一切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8.6.1</w:t>
      </w:r>
      <w:r>
        <w:rPr>
          <w:rFonts w:hint="eastAsia" w:ascii="Arial" w:hAnsi="Arial" w:eastAsia="宋体" w:cs="宋体"/>
          <w:sz w:val="22"/>
          <w:szCs w:val="22"/>
        </w:rPr>
        <w:t>破坏房屋结构、外墙与屋面防水</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8.6.2</w:t>
      </w:r>
      <w:r>
        <w:rPr>
          <w:rFonts w:hint="eastAsia" w:ascii="Arial" w:hAnsi="Arial" w:eastAsia="宋体" w:cs="宋体"/>
          <w:sz w:val="22"/>
          <w:szCs w:val="22"/>
        </w:rPr>
        <w:t>装修期间使用空调</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8.6.3</w:t>
      </w:r>
      <w:r>
        <w:rPr>
          <w:rFonts w:hint="eastAsia" w:ascii="Arial" w:hAnsi="Arial" w:eastAsia="宋体" w:cs="宋体"/>
          <w:sz w:val="22"/>
          <w:szCs w:val="22"/>
        </w:rPr>
        <w:t>未经甲方书面同意擅自拆改、破坏商铺的消防设施设备、烟感、喷淋等设施设备或各种管道系统；</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8.6.4</w:t>
      </w:r>
      <w:r>
        <w:rPr>
          <w:rFonts w:hint="eastAsia" w:ascii="Arial" w:hAnsi="Arial" w:eastAsia="宋体" w:cs="宋体"/>
          <w:sz w:val="22"/>
          <w:szCs w:val="22"/>
        </w:rPr>
        <w:t>使用有毒有害的不合格装修装饰材料或设备；</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8.6.5</w:t>
      </w:r>
      <w:r>
        <w:rPr>
          <w:rFonts w:hint="eastAsia" w:ascii="Arial" w:hAnsi="Arial" w:eastAsia="宋体" w:cs="宋体"/>
          <w:sz w:val="22"/>
          <w:szCs w:val="22"/>
        </w:rPr>
        <w:t>未经甲方书面同意，对商铺的外立面、室外场地和其他公共区域、公共设施进行装修或改动；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8.6.6</w:t>
      </w:r>
      <w:r>
        <w:rPr>
          <w:rFonts w:hint="eastAsia" w:ascii="Arial" w:hAnsi="Arial" w:eastAsia="宋体" w:cs="宋体"/>
          <w:sz w:val="22"/>
          <w:szCs w:val="22"/>
        </w:rPr>
        <w:t>故意侵犯相邻各方的合法权利；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8.6.7</w:t>
      </w:r>
      <w:r>
        <w:rPr>
          <w:rFonts w:hint="eastAsia" w:ascii="Arial" w:hAnsi="Arial" w:eastAsia="宋体" w:cs="宋体"/>
          <w:sz w:val="22"/>
          <w:szCs w:val="22"/>
        </w:rPr>
        <w:t>未经甲方书面同意，在营业时间内进场装修；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8.6.8</w:t>
      </w:r>
      <w:r>
        <w:rPr>
          <w:rFonts w:hint="eastAsia" w:ascii="Arial" w:hAnsi="Arial" w:eastAsia="宋体" w:cs="宋体"/>
          <w:sz w:val="22"/>
          <w:szCs w:val="22"/>
        </w:rPr>
        <w:t>未提交装修设计方案和装修进度计划至甲方审核即进行装修的，或未按照甲方审批通过的装修设计方案、装修进度计划进行装修的。</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8.7如乙方在进行室内的装修时需要根据商铺的实际使用情况调整烟感、喷淋等设施设备位置的，除取得甲方书面批准手续外，还必须取得消防部门的审批，并不得妨害商铺整体的消防系统联动。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8.8若因仅可归咎于甲方的过错，导致乙方于装修期内未能完成装修的，乙方的装修期应相应的予以延长。除本合同另有特别明确约定或各方达成书面一致外，装修期不因任何原因而延长。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8.9装修期间，因乙方或装修施工单位的过错导致甲方或第三方造成损失及其他后果的，由乙方承担全部责任。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8.10租赁期限内，如甲方拟对该商铺或项目进行改建、扩建或装修的，应提前30日书面通知乙方，乙方应当配合，甲方尽可能不影响乙方的正常经营。如因此导致乙方停业的，甲方应免收乙方停业期间的提成租金；除此之外，甲方不承担任何其他违约及赔偿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提成租金及综合管理费等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0" w:firstLineChars="0"/>
        <w:textAlignment w:val="auto"/>
        <w:rPr>
          <w:rFonts w:ascii="Arial" w:hAnsi="Arial" w:eastAsia="宋体" w:cs="Arial"/>
          <w:sz w:val="22"/>
          <w:szCs w:val="22"/>
        </w:rPr>
      </w:pPr>
      <w:r>
        <w:rPr>
          <w:rFonts w:hint="eastAsia" w:ascii="Arial" w:hAnsi="Arial" w:eastAsia="宋体" w:cs="宋体"/>
          <w:b/>
          <w:sz w:val="22"/>
          <w:szCs w:val="22"/>
        </w:rPr>
        <w:t>9、开业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9.1乙方应在本合同约定的开业日开业，乙方开业即为在营业时间持续正常对外营业。开业日详见【附件三】第2.2条，自开业日起计收提成租金，开业日即为计租日。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乙方应于约定的开业日开业，否则每逾期一天，除乙方应正常支付提成租金外，甲方还有权要求乙方</w:t>
      </w:r>
      <w:r>
        <w:rPr>
          <w:rFonts w:hint="eastAsia" w:ascii="Arial" w:hAnsi="Arial" w:eastAsia="宋体" w:cs="宋体"/>
          <w:sz w:val="22"/>
          <w:szCs w:val="22"/>
        </w:rPr>
        <w:t>按照履约保证金金额的3‰</w:t>
      </w:r>
      <w:r>
        <w:rPr>
          <w:rFonts w:hint="eastAsia" w:ascii="Arial" w:hAnsi="Arial" w:eastAsia="宋体" w:cs="Arial"/>
          <w:sz w:val="22"/>
          <w:szCs w:val="22"/>
        </w:rPr>
        <w:t>向甲方累计支付违约金直至乙方按本合同约定条件开业。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运营培育期起止日等将根据实际开业日相应调整。</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9.3乙方应于该商铺开业前自行向政府有关部门申请办理该商铺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2.2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商铺开业/营业、要求乙方限期整改或采取补救措施，在此情况下乙方仍应按本合同约定支付该商铺的提成租金、综合管理费及其他相关费用；如甲方因此遭受任何处罚和/或追索的，均由乙方承担全部赔偿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9.4仅可归责于甲方的原因，导致乙方未能于开业日按本合同约定开业的，装修期相应延长，除此以外各方互不负其他责任。即使有前述约定，乙方必须在该商铺装修完毕并取得开业经营所需全部必要证照之日起15日内开业，否则仍构成逾期开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0</w:t>
      </w:r>
      <w:r>
        <w:rPr>
          <w:rFonts w:hint="eastAsia" w:ascii="Arial" w:hAnsi="Arial" w:eastAsia="宋体" w:cs="宋体"/>
          <w:b/>
          <w:sz w:val="22"/>
          <w:szCs w:val="22"/>
        </w:rPr>
        <w:t>、商铺的维修与保养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w:t>
      </w:r>
      <w:r>
        <w:rPr>
          <w:rFonts w:ascii="Arial" w:hAnsi="Arial" w:eastAsia="宋体" w:cs="宋体"/>
          <w:sz w:val="22"/>
          <w:szCs w:val="22"/>
        </w:rPr>
        <w:t>.1</w:t>
      </w:r>
      <w:r>
        <w:rPr>
          <w:rFonts w:hint="eastAsia" w:ascii="Arial" w:hAnsi="Arial" w:eastAsia="宋体" w:cs="宋体"/>
          <w:sz w:val="22"/>
          <w:szCs w:val="22"/>
        </w:rPr>
        <w:t>租赁期限内，甲方对该商铺的维修义务仅限于非因乙方（包含乙方顾客、员工、代理人、供应商、承包商等）的原因而导致的本合同附件【五】所列之该商铺及附属设施、设备的损坏或毁损（包括乙方正常合理使用的情况下导致的损耗或损坏等）。如非乙方原因，该商铺内由甲方提供的设施设备及该商铺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10.2乙方应正常使用并爱护商铺内部的各项设施设备，包括但不限于地板、墙面、所有店面、门窗、电气设施、燃气设施、给排水设施、消防设施、空调设施、线缆和管道等。因乙方使用不当或不合理使用导致该商铺及其内部设施设备出现损坏或发生故障，乙方应在7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除非甲方之过错原因导致，下列行为和事件引起的损失和损害，必须由乙方对甲方或受损方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10.3.1该商铺内任何电器装置、电器用品、电线以及燃气、空调、电梯等设施设备故障、失修、危险（除甲方过错导致外）而导致甲方或任何第三方任何物品的损害；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10.3.2因乙方原因而导致该商铺水管通道、厕所、器具，堵塞、损坏或停止运作而造成甲方或任何其他人任何物品的损失；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10.3.3因乙方原因而导致火、烟雾在该商铺内扩散或任何来源的水（包括风暴或雨水）在该商铺或其任何部分泄漏或满泄而造成甲方或任何其他人任何物品的损害。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10.4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10.5乙方应遵守甲方制订的关于该商铺的日常使用及修缮的其他相关规定。</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1</w:t>
      </w:r>
      <w:r>
        <w:rPr>
          <w:rFonts w:hint="eastAsia" w:ascii="Arial" w:hAnsi="Arial" w:eastAsia="宋体" w:cs="宋体"/>
          <w:b/>
          <w:sz w:val="22"/>
          <w:szCs w:val="22"/>
        </w:rPr>
        <w:t>、商铺的使用及乙方责任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乙方</w:t>
      </w:r>
      <w:r>
        <w:rPr>
          <w:rFonts w:hint="eastAsia" w:ascii="宋体" w:hAnsi="宋体" w:eastAsia="宋体" w:cs="宋体"/>
          <w:sz w:val="22"/>
          <w:szCs w:val="22"/>
        </w:rPr>
        <w:t>应当保证租赁期限内遵守甲方的业态要求，若</w:t>
      </w:r>
      <w:r>
        <w:rPr>
          <w:rFonts w:hint="eastAsia" w:ascii="Arial" w:hAnsi="Arial" w:eastAsia="宋体" w:cs="宋体"/>
          <w:sz w:val="22"/>
          <w:szCs w:val="22"/>
        </w:rPr>
        <w:t>需要调整营业范围、规划用途、使用用途的，都需要至少提前15个工作日报甲方征得其同意；乙方违反本款约定的，甲方有权解除本合同，且乙方应按照第14.3款约定承担责任。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2</w:t>
      </w:r>
      <w:r>
        <w:rPr>
          <w:rFonts w:hint="eastAsia" w:ascii="Arial" w:hAnsi="Arial" w:eastAsia="宋体" w:cs="宋体"/>
          <w:sz w:val="22"/>
          <w:szCs w:val="22"/>
        </w:rPr>
        <w:t>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否则，将被视为乙方根本性违约，甲方有权解除合同。除乙方将承担相应违约责任外，甲方和管理者有权禁止第三方进入及使用商铺，由此导致的第三方异议由乙方出面解决及承担后果；无论是否获得了甲方的同意，乙方都应与实际使用人承担连带责任，乙方与实际使用人之间纠纷、债权债务与甲方无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3</w:t>
      </w:r>
      <w:r>
        <w:rPr>
          <w:rFonts w:hint="eastAsia" w:ascii="Arial" w:hAnsi="Arial" w:eastAsia="宋体" w:cs="宋体"/>
          <w:sz w:val="22"/>
          <w:szCs w:val="22"/>
        </w:rPr>
        <w:t>乙方保证商铺内设施、设备的安全、合理摆放。定期检查并清理相关设施、设备，确保管道畅通无阻、窗明几净、卫生整洁，保障良好清洁的环境。</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4</w:t>
      </w:r>
      <w:r>
        <w:rPr>
          <w:rFonts w:hint="eastAsia" w:ascii="Arial" w:hAnsi="Arial" w:eastAsia="宋体" w:cs="宋体"/>
          <w:sz w:val="22"/>
          <w:szCs w:val="22"/>
        </w:rPr>
        <w:t>乙方必须依法以符合通常商业惯例的方式从事经营活动，遵守国家的法律法规规定和政府管理要求，诚信守法经营，不得做出对甲方或“天府国际动漫城”的商誉及名声有不良影响或可能具有不良影响的行为(比如出现有关乙方及乙方品牌的大面积负面社会舆论、网民自发抵制乙方品牌、政府主管部门处罚等事件)，也不得有违反社会主义核心价值观等主流意识形态的行为。乙方从事非法经营或因不诚信经营等导致群体性受害人进入建筑楼栋主张权益的，均视为乙方根本性违约。甲方有权对乙方采取要求进行限期停业整改、解除合同、强制清退等措施，如甲方选择解除合同的，甲方有权按第</w:t>
      </w:r>
      <w:r>
        <w:rPr>
          <w:rFonts w:ascii="Arial" w:hAnsi="Arial" w:eastAsia="宋体" w:cs="宋体"/>
          <w:sz w:val="22"/>
          <w:szCs w:val="22"/>
        </w:rPr>
        <w:t>14</w:t>
      </w:r>
      <w:r>
        <w:rPr>
          <w:rFonts w:hint="eastAsia" w:ascii="Arial" w:hAnsi="Arial" w:eastAsia="宋体" w:cs="宋体"/>
          <w:sz w:val="22"/>
          <w:szCs w:val="22"/>
        </w:rPr>
        <w:t>条的约定要求乙方承担相应责任；甲方未选择解除合同的，甲方有权直接没收保证金，并要求乙方限期消除影响并赔偿甲方因此发生的损失。</w:t>
      </w:r>
    </w:p>
    <w:p>
      <w:pPr>
        <w:pStyle w:val="4"/>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5</w:t>
      </w:r>
      <w:r>
        <w:rPr>
          <w:rFonts w:hint="eastAsia" w:ascii="Arial" w:hAnsi="Arial" w:eastAsia="宋体" w:cs="宋体"/>
          <w:sz w:val="22"/>
          <w:szCs w:val="22"/>
        </w:rPr>
        <w:t>乙方承诺将尊重甲方为规范本项目管理经营而制定有关规则的权利，承诺将遵守并执行《天府国际动漫城商户手册》、《天府国际动漫城装修手册》等规定，并遵守甲方不时制订、引进、修改、废除任何其认为经营和管理本项目各方面所必要的一切规章制度（包括但不限于装修手册、商户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6</w:t>
      </w:r>
      <w:r>
        <w:rPr>
          <w:rFonts w:hint="eastAsia" w:ascii="Arial" w:hAnsi="Arial" w:eastAsia="宋体" w:cs="宋体"/>
          <w:sz w:val="22"/>
          <w:szCs w:val="22"/>
        </w:rPr>
        <w:t>乙方的任何承包商、雇员、代理人或访客的行为、过失、疏忽或遗漏应被视为乙方的行为、过失、疏忽或遗漏，</w:t>
      </w:r>
      <w:r>
        <w:rPr>
          <w:rFonts w:hint="eastAsia" w:ascii="宋体" w:hAnsi="宋体" w:eastAsia="宋体" w:cs="宋体"/>
          <w:sz w:val="22"/>
          <w:szCs w:val="22"/>
        </w:rPr>
        <w:t>由乙方承担相应的责任</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11.7若乙方在商铺进行的业务或其它行为、活动、事情或其他作为或不作为，违反或触犯中国有关法律法规规定，而对甲方造成损失的，乙方应向甲方负赔偿责任及其它法律责任。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11.8乙方不得在商铺或公共区域等任何项目区域存放易燃、易爆、高腐蚀物品。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11.9乙方是该商铺的第一消防责任人，乙方应当建立起完善的消防火灾应急机制与管理制度，如发生任何火灾等消防事故，乙方应当依法承担法律责任和经济损失。乙方须遵从甲方及消防机构的建议，保持商铺的消防设备达到甲方及消防机构的要求，不得破坏该等设备或影响该等设备的运作状态，也不得出现妨碍消防设备的正常操作或阻塞消防通道。同时，若商铺内或乙方发现公共区域的消防设备有任何损毁或缺陷，乙方应及时通知甲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0甲方未与乙方建立任何保管合同关系，商铺内的人身、财产安全与消防防范由乙方自行负责。乙方在使用商铺期间所发生的财产风险、第三者责任风险或公众责任风险等由乙方自行承担，给甲方或第三方造成损失的，乙方负责赔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1经甲方同意后，</w:t>
      </w:r>
      <w:r>
        <w:rPr>
          <w:rFonts w:hint="eastAsia" w:ascii="宋体" w:hAnsi="宋体" w:eastAsia="宋体" w:cs="宋体"/>
          <w:sz w:val="22"/>
          <w:szCs w:val="22"/>
        </w:rPr>
        <w:t>乙方可以在指定地点设置其专用的店招、广告位、灯箱广告，</w:t>
      </w:r>
      <w:r>
        <w:rPr>
          <w:rFonts w:hint="eastAsia" w:ascii="Arial" w:hAnsi="Arial" w:eastAsia="宋体" w:cs="宋体"/>
          <w:sz w:val="22"/>
          <w:szCs w:val="22"/>
        </w:rPr>
        <w:t>或在商铺外的建筑楼栋外墙、公共区域安置店招、标识或进行宣传性质的展示或陈列，</w:t>
      </w:r>
      <w:r>
        <w:rPr>
          <w:rFonts w:hint="eastAsia" w:ascii="宋体" w:hAnsi="宋体" w:eastAsia="宋体" w:cs="宋体"/>
          <w:sz w:val="22"/>
          <w:szCs w:val="22"/>
        </w:rPr>
        <w:t>具体设置方式由双方另行协商确定。有关行政审批手续及费用由乙方自行负责，甲方应当予以协助。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2乙方不得阻碍公共通道或公共区域或影响其他租户的正常使用。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3若乙方在商铺进行的经营等活动，致商铺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11.14乙方从任何政府部门收到关于商铺或任何公共设施的任何通告或文件，必须在</w:t>
      </w:r>
      <w:r>
        <w:rPr>
          <w:rFonts w:ascii="Arial" w:hAnsi="Arial" w:eastAsia="宋体" w:cs="宋体"/>
          <w:sz w:val="22"/>
          <w:szCs w:val="22"/>
        </w:rPr>
        <w:t>24</w:t>
      </w:r>
      <w:r>
        <w:rPr>
          <w:rFonts w:hint="eastAsia" w:ascii="Arial" w:hAnsi="Arial" w:eastAsia="宋体" w:cs="宋体"/>
          <w:sz w:val="22"/>
          <w:szCs w:val="22"/>
        </w:rPr>
        <w:t>小时以内以书面通知甲方。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outlineLvl w:val="0"/>
        <w:rPr>
          <w:rFonts w:ascii="Arial" w:hAnsi="Arial" w:eastAsia="宋体" w:cs="宋体"/>
          <w:sz w:val="22"/>
          <w:szCs w:val="22"/>
        </w:rPr>
      </w:pPr>
      <w:r>
        <w:rPr>
          <w:rFonts w:hint="eastAsia" w:ascii="Arial" w:hAnsi="Arial" w:eastAsia="宋体" w:cs="宋体"/>
          <w:sz w:val="22"/>
          <w:szCs w:val="22"/>
        </w:rPr>
        <w:t>11.15乙方应当最迟于交付日前自费为该商铺在租赁期限可能遇到的风险向资信度良好的保险公司购买保险，包括但不限于公众责任险、财产一切险(附加盗窃险)、公众责任险、食品安全责任险(餐饮类租户)，保险金额须经甲方事先书面认可。乙方应在开业日前向甲方提供保险单凭证，乙方逾期购买保险的，甲方有权拒绝乙方营业，由此产生的责任由乙方自行承担。乙方不得作出使甲方为项目购买的保险保费增加的风险行为，否则甲方有权要求乙方进行补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outlineLvl w:val="0"/>
        <w:rPr>
          <w:rFonts w:ascii="Arial" w:hAnsi="Arial" w:eastAsia="宋体" w:cs="宋体"/>
          <w:sz w:val="22"/>
          <w:szCs w:val="22"/>
        </w:rPr>
      </w:pPr>
      <w:r>
        <w:rPr>
          <w:rFonts w:hint="eastAsia" w:ascii="Arial" w:hAnsi="Arial" w:eastAsia="宋体" w:cs="宋体"/>
          <w:sz w:val="22"/>
          <w:szCs w:val="22"/>
        </w:rPr>
        <w:t>11.16乙方在该商铺内不得销售假冒伪劣商品、违禁物品或进行其他违反法律、法规及规章等的行为，并保证甲方不因乙方在该商铺内销售的商品或提供的服务而受到任何第三方的投诉或索赔。由此给甲方造成任何损失的，均由乙方承担全部赔偿责任，如该等损失难以量化的（如对甲方的商誉或品牌的影响），则乙方同意按照不低于履约保证金的金额向甲方支付赔偿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ascii="Arial" w:hAnsi="Arial" w:eastAsia="宋体" w:cs="宋体"/>
          <w:b/>
          <w:sz w:val="22"/>
          <w:szCs w:val="22"/>
        </w:rPr>
        <w:t>12</w:t>
      </w:r>
      <w:r>
        <w:rPr>
          <w:rFonts w:hint="eastAsia" w:ascii="Arial" w:hAnsi="Arial" w:eastAsia="宋体" w:cs="宋体"/>
          <w:b/>
          <w:sz w:val="22"/>
          <w:szCs w:val="22"/>
        </w:rPr>
        <w:t>、出租人权利及义务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.1</w:t>
      </w:r>
      <w:r>
        <w:rPr>
          <w:rFonts w:hint="eastAsia" w:ascii="Arial" w:hAnsi="Arial" w:eastAsia="宋体" w:cs="宋体"/>
          <w:sz w:val="22"/>
          <w:szCs w:val="22"/>
        </w:rPr>
        <w:t>在乙方诚信遵守且履行所有法定及本合同项下乙方须遵守及履行的条文、承诺、规定、条件及物业使用管理要求的前提下，甲方承诺乙方有权在租赁期内使用及享用商铺，并在公共区域及公共设施开放的时间内，使用及享用公共区域及公共设施。</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12.2甲方须承担商铺内属于甲方维修、养护范围内的维修养护义务，并负责对乙方商铺外的公共区域的维修、养护和管理、维护公共秩序和安全防范事项的协助管理，但本合同另有约定的除外。乙方允许甲方在事先通知后（如遇突发事件需紧急抢修不受此限制，乙方须积极配合），在合理的时间内，进入商铺履行维修、养护范围内的义务，但甲方必须尽量减低对乙方的干扰。</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w:t>
      </w:r>
      <w:r>
        <w:rPr>
          <w:rFonts w:hint="eastAsia" w:ascii="Arial" w:hAnsi="Arial" w:eastAsia="宋体" w:cs="宋体"/>
          <w:sz w:val="22"/>
          <w:szCs w:val="22"/>
        </w:rPr>
        <w:t>3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w:t>
      </w:r>
      <w:r>
        <w:rPr>
          <w:rFonts w:hint="eastAsia" w:ascii="Arial" w:hAnsi="Arial" w:eastAsia="宋体" w:cs="宋体"/>
          <w:sz w:val="22"/>
          <w:szCs w:val="22"/>
        </w:rPr>
        <w:t>4在任何时间内，非因甲方的过错导致电力、自来水、燃气供应的失效、故障、暂停，给乙方造成不便、损失或破坏的，甲方不承担责任，乙方不得以此为由提出任何赔偿或要求提成租金或其他费用的减免，但甲方及管理者应尽力协调使供应尽快恢复正常。</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w:t>
      </w:r>
      <w:r>
        <w:rPr>
          <w:rFonts w:hint="eastAsia" w:ascii="Arial" w:hAnsi="Arial" w:eastAsia="宋体" w:cs="宋体"/>
          <w:sz w:val="22"/>
          <w:szCs w:val="22"/>
        </w:rPr>
        <w:t>5甲方保留对项目、该建筑楼栋及其任何部分的命名权，甲方有权更改该项目或其任何部分的名字，而不须就该更改对乙方或其它任何人士作出任何解释或赔偿，也无需征得乙方的同意。</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3</w:t>
      </w:r>
      <w:r>
        <w:rPr>
          <w:rFonts w:hint="eastAsia" w:ascii="Arial" w:hAnsi="Arial" w:eastAsia="宋体" w:cs="宋体"/>
          <w:b/>
          <w:sz w:val="22"/>
          <w:szCs w:val="22"/>
        </w:rPr>
        <w:t>、商铺的交还</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.1</w:t>
      </w:r>
      <w:r>
        <w:rPr>
          <w:rFonts w:hint="eastAsia" w:ascii="Arial" w:hAnsi="Arial" w:eastAsia="宋体" w:cs="宋体"/>
          <w:sz w:val="22"/>
          <w:szCs w:val="22"/>
        </w:rPr>
        <w:t>无论何种情况导致本合同终止，乙方均应在本合同终止后10日内（或甲方书面认可的其他时间）交还该商铺，并自费将该商铺恢复至交付时本合同附件【五】所列明的状态或甲方书面认可的其他状态。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13.2任何情况下，乙方无权就该商铺的装修、增建、改建、添附等向甲方提出任何补偿或赔偿的要求，也不得以该商铺装修、增建、改建、添附等的残值折价冲抵其欠付的任何款项。因返还该商铺而发生的全部费用（包括但不限于乙方的搬迁费用、乙方自行安装的各类装修、设施和设备的拆除和搬迁费用、该商铺的清理费用、其它类似费用或开支等），均由乙方自行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w:t>
      </w:r>
      <w:r>
        <w:rPr>
          <w:rFonts w:hint="eastAsia" w:ascii="Arial" w:hAnsi="Arial" w:eastAsia="宋体" w:cs="宋体"/>
          <w:sz w:val="22"/>
          <w:szCs w:val="22"/>
        </w:rPr>
        <w:t>3若因乙方逾期交还商铺，每逾期一日，乙方应当按照交还商铺前一个租赁月的日平均租金(含税)两倍的标准向甲方支付占用使用费且甲方仍有权要求乙方搬离并交还物业或自行进入并收回该商铺，因该商铺恢复至合同约定标准而产生的各项费用均由乙方承担。若导致甲方无法履行甲方就该商铺与他人签订的协议或合同项下的权利与义务，乙方除承担上述违约责任外，还须承担由此而造成甲方损失（包括但不限于甲方将向第三方承担的赔偿金、第三方退租导致的商业利润损失等）赔偿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w:t>
      </w:r>
      <w:r>
        <w:rPr>
          <w:rFonts w:hint="eastAsia" w:ascii="Arial" w:hAnsi="Arial" w:eastAsia="宋体" w:cs="宋体"/>
          <w:sz w:val="22"/>
          <w:szCs w:val="22"/>
        </w:rPr>
        <w:t>4无论何种情况导致本合同终止，乙方应于本合同终止之日起10日内完成变更或注销以该商铺为注册地址的营业执照及其他全部证照或商铺的租赁备案撤销手续</w:t>
      </w:r>
      <w:r>
        <w:rPr>
          <w:rFonts w:hint="eastAsia" w:ascii="宋体" w:hAnsi="宋体" w:eastAsia="宋体" w:cs="宋体"/>
          <w:sz w:val="22"/>
          <w:szCs w:val="22"/>
        </w:rPr>
        <w:t>（如有）</w:t>
      </w:r>
      <w:r>
        <w:rPr>
          <w:rFonts w:hint="eastAsia" w:ascii="Arial" w:hAnsi="Arial" w:eastAsia="宋体" w:cs="宋体"/>
          <w:sz w:val="22"/>
          <w:szCs w:val="22"/>
        </w:rPr>
        <w:t>。否则，均视为乙方逾期交还商铺，乙方除按照合同13.3条约定承担违约责任外，还应当负责承担由此给甲方造成的损失（例如第三方的索赔或退租导致的损失等）。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13.5乙方的搬离不能严重影响该项目及项目周边物业的正常经营、使用，若造成甲方及第三方的损失或严重影响甲方及第三方的正常经营，乙方需承担赔偿责任。乙方返还商铺时，须经甲方验收认可，甲方应于乙方通知交还该商铺的7个工作日内验收，仅甲方在商铺返还证明文件上加盖公章方为对乙方退租时商铺状态的接受和认可。</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w:t>
      </w:r>
      <w:r>
        <w:rPr>
          <w:rFonts w:hint="eastAsia" w:ascii="Arial" w:hAnsi="Arial" w:eastAsia="宋体" w:cs="宋体"/>
          <w:sz w:val="22"/>
          <w:szCs w:val="22"/>
        </w:rPr>
        <w:t>6如本合同已经终止，但乙方的装饰物、办公用品、器材、设备或设施等任何物品仍存放于商铺内，甲方有权向乙方发出警告，并视情况按以下方式处理：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3.6.1</w:t>
      </w:r>
      <w:r>
        <w:rPr>
          <w:rFonts w:hint="eastAsia" w:ascii="Arial" w:hAnsi="Arial" w:eastAsia="宋体" w:cs="宋体"/>
          <w:sz w:val="22"/>
          <w:szCs w:val="22"/>
        </w:rPr>
        <w:t>如乙方未根据警告期限及时清空搬迁，则视为乙方已放弃其滞留的全部设施、设备等物品所有权，甲方有权通过折价等方式处理或转移物品，由此产生的运输、人工、仓储费等均由乙方承担；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13.6.2</w:t>
      </w:r>
      <w:r>
        <w:rPr>
          <w:rFonts w:hint="eastAsia" w:ascii="Arial" w:hAnsi="Arial" w:eastAsia="宋体" w:cs="宋体"/>
          <w:sz w:val="22"/>
          <w:szCs w:val="22"/>
        </w:rPr>
        <w:t>在客观条件允许的前提下，甲方可将有关物品移动至其任何适当的地方（如有空余）一般摆放以便腾空商铺。该等搬运产生的费用及摆放所导致的毁损、灭失风险以及摆放空间的占用费将由乙方另外承担，乙方如希望取回该等物品，应首先结清所欠费用。如异地摆放超过20日乙方仍无法联系或乙方不愿取回物品或不愿结清所欠费用的，甲方仍有权进行变卖处置或另作他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13.6.3</w:t>
      </w:r>
      <w:r>
        <w:rPr>
          <w:rFonts w:hint="eastAsia" w:ascii="Arial" w:hAnsi="Arial" w:eastAsia="宋体" w:cs="宋体"/>
          <w:sz w:val="22"/>
          <w:szCs w:val="22"/>
        </w:rPr>
        <w:t>如乙方物品在本合同已经终止后却仍存放于商铺内并导致商铺无法继续使用或交付给未来的业主/新的承租人的，在根据合同第1</w:t>
      </w:r>
      <w:r>
        <w:rPr>
          <w:rFonts w:ascii="Arial" w:hAnsi="Arial" w:eastAsia="宋体" w:cs="宋体"/>
          <w:sz w:val="22"/>
          <w:szCs w:val="22"/>
        </w:rPr>
        <w:t>3.6.1</w:t>
      </w:r>
      <w:r>
        <w:rPr>
          <w:rFonts w:hint="eastAsia" w:ascii="Arial" w:hAnsi="Arial" w:eastAsia="宋体" w:cs="宋体"/>
          <w:sz w:val="22"/>
          <w:szCs w:val="22"/>
        </w:rPr>
        <w:t>、1</w:t>
      </w:r>
      <w:r>
        <w:rPr>
          <w:rFonts w:ascii="Arial" w:hAnsi="Arial" w:eastAsia="宋体" w:cs="宋体"/>
          <w:sz w:val="22"/>
          <w:szCs w:val="22"/>
        </w:rPr>
        <w:t>3.6.2</w:t>
      </w:r>
      <w:r>
        <w:rPr>
          <w:rFonts w:hint="eastAsia" w:ascii="Arial" w:hAnsi="Arial" w:eastAsia="宋体" w:cs="宋体"/>
          <w:sz w:val="22"/>
          <w:szCs w:val="22"/>
        </w:rPr>
        <w:t>款得以处置、清空与恢复约定状态之前，视为乙方未获得甲方同意而继续占用商铺并逾期交还商铺。</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4</w:t>
      </w:r>
      <w:r>
        <w:rPr>
          <w:rFonts w:hint="eastAsia" w:ascii="Arial" w:hAnsi="Arial" w:eastAsia="宋体" w:cs="宋体"/>
          <w:b/>
          <w:sz w:val="22"/>
          <w:szCs w:val="22"/>
        </w:rPr>
        <w:t>、违约责任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4</w:t>
      </w:r>
      <w:r>
        <w:rPr>
          <w:rFonts w:ascii="Arial" w:hAnsi="Arial" w:eastAsia="宋体" w:cs="宋体"/>
          <w:sz w:val="22"/>
          <w:szCs w:val="22"/>
        </w:rPr>
        <w:t>.1</w:t>
      </w:r>
      <w:r>
        <w:rPr>
          <w:rFonts w:hint="eastAsia" w:ascii="Arial" w:hAnsi="Arial" w:eastAsia="宋体" w:cs="宋体"/>
          <w:sz w:val="22"/>
          <w:szCs w:val="22"/>
        </w:rPr>
        <w:t>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14.2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就近一个租赁月的日平均租金(含税)两倍标准向甲方支付违约金，直至该等违约行为完全纠正完毕之日，同时乙方还应赔偿甲方由此遭受的一切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14.3除非法律法规另有规定或本合同另有约定，若乙方擅自提前退租或因乙方违约导致甲方提前解除本合同的，乙方的履约保证金全额将不予退还，乙方还应承担本合同约定的其他违约或补偿责任（包括但不限于腾退商铺、补偿运营培育期租金等）。若乙方根据本条约定承担的违约责任仍不足以弥补甲方损失的，甲方有权向乙方继续追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4</w:t>
      </w:r>
      <w:r>
        <w:rPr>
          <w:rFonts w:ascii="Arial" w:hAnsi="Arial" w:eastAsia="宋体" w:cs="宋体"/>
          <w:sz w:val="22"/>
          <w:szCs w:val="22"/>
        </w:rPr>
        <w:t>.</w:t>
      </w:r>
      <w:r>
        <w:rPr>
          <w:rFonts w:hint="eastAsia" w:ascii="Arial" w:hAnsi="Arial" w:eastAsia="宋体" w:cs="宋体"/>
          <w:sz w:val="22"/>
          <w:szCs w:val="22"/>
        </w:rPr>
        <w:t>4除非法律法规另有规定或本合同另有约定，若甲方擅自提前终止本合同并收回商铺的，或者因甲方违约导致乙方提前解除本合同的，乙方根据本合同第十三条之约定交还合格商铺后，甲方应退还乙方已经支付的剩余履约保证金以及乙方已经支付但尚未履行的预付提成租金及其他预付费用。如乙方提出要求，甲方应确保有不少于</w:t>
      </w:r>
      <w:r>
        <w:rPr>
          <w:rFonts w:ascii="Arial" w:hAnsi="Arial" w:eastAsia="宋体" w:cs="宋体"/>
          <w:sz w:val="22"/>
          <w:szCs w:val="22"/>
        </w:rPr>
        <w:t>10</w:t>
      </w:r>
      <w:r>
        <w:rPr>
          <w:rFonts w:hint="eastAsia" w:ascii="Arial" w:hAnsi="Arial" w:eastAsia="宋体" w:cs="宋体"/>
          <w:sz w:val="22"/>
          <w:szCs w:val="22"/>
        </w:rPr>
        <w:t>天的免费搬离期并就搬离给予协助。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ascii="Arial" w:hAnsi="Arial" w:eastAsia="宋体" w:cs="宋体"/>
          <w:b/>
          <w:bCs/>
          <w:sz w:val="22"/>
          <w:szCs w:val="22"/>
        </w:rPr>
        <w:t>1</w:t>
      </w:r>
      <w:r>
        <w:rPr>
          <w:rFonts w:hint="eastAsia" w:ascii="Arial" w:hAnsi="Arial" w:eastAsia="宋体" w:cs="宋体"/>
          <w:b/>
          <w:bCs/>
          <w:sz w:val="22"/>
          <w:szCs w:val="22"/>
        </w:rPr>
        <w:t>4</w:t>
      </w:r>
      <w:r>
        <w:rPr>
          <w:rFonts w:ascii="Arial" w:hAnsi="Arial" w:eastAsia="宋体" w:cs="宋体"/>
          <w:b/>
          <w:bCs/>
          <w:sz w:val="22"/>
          <w:szCs w:val="22"/>
        </w:rPr>
        <w:t>.</w:t>
      </w:r>
      <w:r>
        <w:rPr>
          <w:rFonts w:hint="eastAsia" w:ascii="Arial" w:hAnsi="Arial" w:eastAsia="宋体" w:cs="宋体"/>
          <w:b/>
          <w:bCs/>
          <w:sz w:val="22"/>
          <w:szCs w:val="22"/>
        </w:rPr>
        <w:t>5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14.6本合同所指损失包括但不限于租金损失、中介费、广告费、装饰装修拆除费、留存物品保管费和处理费、管理费，以及因可归咎于违约方的原因导致守约方向第三方承担的赔偿和/或违约责任。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4.7</w:t>
      </w:r>
      <w:r>
        <w:rPr>
          <w:rFonts w:hint="eastAsia" w:ascii="Arial" w:hAnsi="Arial" w:eastAsia="宋体" w:cs="宋体"/>
          <w:sz w:val="22"/>
          <w:szCs w:val="22"/>
        </w:rPr>
        <w:t>为免疑义，因守约方为实现权利所产生的合理支出，包括但不限于诉讼费、律师费、保全申请费、保全担保（保险）费、公证费、鉴定费、评估费，均由违约方承担。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5</w:t>
      </w:r>
      <w:r>
        <w:rPr>
          <w:rFonts w:hint="eastAsia" w:ascii="Arial" w:hAnsi="Arial" w:eastAsia="宋体" w:cs="宋体"/>
          <w:b/>
          <w:sz w:val="22"/>
          <w:szCs w:val="22"/>
        </w:rPr>
        <w:t>、合同的解除</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5</w:t>
      </w:r>
      <w:r>
        <w:rPr>
          <w:rFonts w:ascii="Arial" w:hAnsi="Arial" w:eastAsia="宋体" w:cs="宋体"/>
          <w:sz w:val="22"/>
          <w:szCs w:val="22"/>
        </w:rPr>
        <w:t>.1</w:t>
      </w:r>
      <w:r>
        <w:rPr>
          <w:rFonts w:hint="eastAsia" w:ascii="Arial" w:hAnsi="Arial" w:eastAsia="宋体" w:cs="宋体"/>
          <w:sz w:val="22"/>
          <w:szCs w:val="22"/>
        </w:rPr>
        <w:t>租赁期限内如经双方一致同意，本合同可提前解除，具体手续及责任双方另行协商。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15.2除本合同另有约定外，合同期内，如出现下述情况，任何一方有权提前解除本合同且双方均不承担违约责任：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5.2.1</w:t>
      </w:r>
      <w:r>
        <w:rPr>
          <w:rFonts w:hint="eastAsia" w:ascii="Arial" w:hAnsi="Arial" w:eastAsia="宋体" w:cs="宋体"/>
          <w:sz w:val="22"/>
          <w:szCs w:val="22"/>
        </w:rPr>
        <w:t>本项目被中国政府任何部门征用或拆迁。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5.2.2</w:t>
      </w:r>
      <w:r>
        <w:rPr>
          <w:rFonts w:hint="eastAsia" w:ascii="Arial" w:hAnsi="Arial" w:eastAsia="宋体" w:cs="宋体"/>
          <w:sz w:val="22"/>
          <w:szCs w:val="22"/>
        </w:rPr>
        <w:t>本项目占用范围内的土地使用权依法提前收回的。</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5.2.3</w:t>
      </w:r>
      <w:r>
        <w:rPr>
          <w:rFonts w:hint="eastAsia" w:ascii="Arial" w:hAnsi="Arial" w:eastAsia="宋体" w:cs="宋体"/>
          <w:sz w:val="22"/>
          <w:szCs w:val="22"/>
        </w:rPr>
        <w:t>本项目被中国政府任何部门，包括司法、行政机关依法限制其房地产权利。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15.3</w:t>
      </w:r>
      <w:r>
        <w:rPr>
          <w:rFonts w:hint="eastAsia" w:ascii="Arial" w:hAnsi="Arial" w:eastAsia="宋体" w:cs="宋体"/>
          <w:sz w:val="22"/>
          <w:szCs w:val="22"/>
        </w:rPr>
        <w:t>发生以下情形之一的，甲方有权单方解除合同并根据合同约定追究乙方违约责任：</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5.3.1</w:t>
      </w:r>
      <w:r>
        <w:rPr>
          <w:rFonts w:hint="eastAsia" w:ascii="Arial" w:hAnsi="Arial" w:eastAsia="宋体" w:cs="宋体"/>
          <w:sz w:val="22"/>
          <w:szCs w:val="22"/>
        </w:rPr>
        <w:t>乙方未按照本合同按时缴纳提成租金、综合管理费、垃圾清运费、能耗费用、履约保证金或其他任何款项，逾期超过30日的；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15.3.2</w:t>
      </w:r>
      <w:r>
        <w:rPr>
          <w:rFonts w:hint="eastAsia" w:ascii="Arial" w:hAnsi="Arial" w:eastAsia="宋体" w:cs="宋体"/>
          <w:sz w:val="22"/>
          <w:szCs w:val="22"/>
        </w:rPr>
        <w:t>乙方无故逾期收房超过30日的；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15.3.3</w:t>
      </w:r>
      <w:r>
        <w:rPr>
          <w:rFonts w:hint="eastAsia" w:ascii="Arial" w:hAnsi="Arial" w:eastAsia="宋体" w:cs="宋体"/>
          <w:sz w:val="22"/>
          <w:szCs w:val="22"/>
        </w:rPr>
        <w:t>未经甲方书面同意，乙方擅自改变商铺的规划用途、使用用途、营业范围的；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15.3.4</w:t>
      </w:r>
      <w:r>
        <w:rPr>
          <w:rFonts w:hint="eastAsia" w:ascii="Arial" w:hAnsi="Arial" w:eastAsia="宋体" w:cs="宋体"/>
          <w:sz w:val="22"/>
          <w:szCs w:val="22"/>
        </w:rPr>
        <w:t>因乙方原因导致该商铺逾期超过60日仍未能开业的；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15.3.5</w:t>
      </w:r>
      <w:r>
        <w:rPr>
          <w:rFonts w:hint="eastAsia" w:ascii="Arial" w:hAnsi="Arial" w:eastAsia="宋体" w:cs="宋体"/>
          <w:sz w:val="22"/>
          <w:szCs w:val="22"/>
        </w:rPr>
        <w:t>乙方未能向甲方提供其在该商铺经营品牌合法有效的证明文件，包括但不限于商标注册证（自有）、品牌授权书（非自有）等，或者乙方提供的证明文件失效，经甲方催告后15日内仍未提供的；或者乙方所销售的商品为假冒伪劣商品或乙方有侵犯他人注册商标、设计、版权或其它知识产权以及合法权利的行为；</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15.3.6</w:t>
      </w:r>
      <w:r>
        <w:rPr>
          <w:rFonts w:hint="eastAsia" w:ascii="Arial" w:hAnsi="Arial" w:eastAsia="宋体" w:cs="宋体"/>
          <w:sz w:val="22"/>
          <w:szCs w:val="22"/>
        </w:rPr>
        <w:t>乙方未能在限期内按要求取得经营活动所必要的执照、批准证书或许可证等，或虽提供但在本合同存续期间失效或被撤销/吊销的，经甲方书面催告后30日内还没有办理完毕或向甲方提供或恢复有效的；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15.3.7</w:t>
      </w:r>
      <w:r>
        <w:rPr>
          <w:rFonts w:hint="eastAsia" w:ascii="Arial" w:hAnsi="Arial" w:eastAsia="宋体" w:cs="宋体"/>
          <w:sz w:val="22"/>
          <w:szCs w:val="22"/>
        </w:rPr>
        <w:t>每个自然年度内，甲方收到任何第三方有关乙方在该商铺内销售的商品或提供服务的投诉、权利主张或索赔要求，经查实确系乙方过错且乙方未能在接到甲方通知后及时妥善解决累计超过5次的；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15.3.8</w:t>
      </w:r>
      <w:r>
        <w:rPr>
          <w:rFonts w:hint="eastAsia" w:ascii="Arial" w:hAnsi="Arial" w:eastAsia="宋体" w:cs="宋体"/>
          <w:sz w:val="22"/>
          <w:szCs w:val="22"/>
        </w:rPr>
        <w:t>乙方如为餐饮或食品经营者，其生产或经营的食品的安全管理责任由乙方自行承担。乙方经营期间如发生任何食品安全事故，由乙方承担全部责任，甲方有权立即解除本合同；</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5.3.9</w:t>
      </w:r>
      <w:r>
        <w:rPr>
          <w:rFonts w:hint="eastAsia" w:ascii="Arial" w:hAnsi="Arial" w:eastAsia="宋体" w:cs="宋体"/>
          <w:sz w:val="22"/>
          <w:szCs w:val="22"/>
        </w:rPr>
        <w:t>乙方利用该商铺进行违法活动而受到有关政府部门或司法机关或公用事业单位的处罚的；在租赁期限内该商铺出现安全事故，乙方被政府部门要求整改或处罚；或者由于乙方原因，致使该商铺因法院强制执行而被查封；</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15.3.10</w:t>
      </w:r>
      <w:r>
        <w:rPr>
          <w:rFonts w:hint="eastAsia" w:ascii="Arial" w:hAnsi="Arial" w:eastAsia="宋体" w:cs="宋体"/>
          <w:sz w:val="22"/>
          <w:szCs w:val="22"/>
        </w:rPr>
        <w:t>乙方的行为给甲方造成商业或者声誉上的不良影响，导致甲方遭受损失且乙方未能在甲方通知期限内消除该影响的；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15.3.11</w:t>
      </w:r>
      <w:r>
        <w:rPr>
          <w:rFonts w:hint="eastAsia" w:ascii="Arial" w:hAnsi="Arial" w:eastAsia="宋体" w:cs="宋体"/>
          <w:sz w:val="22"/>
          <w:szCs w:val="22"/>
        </w:rPr>
        <w:t>除非法律法规另有规定或本合同另有约定，乙方擅自提前退租的；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15.3.12</w:t>
      </w:r>
      <w:r>
        <w:rPr>
          <w:rFonts w:hint="eastAsia" w:ascii="Arial" w:hAnsi="Arial" w:eastAsia="宋体" w:cs="宋体"/>
          <w:sz w:val="22"/>
          <w:szCs w:val="22"/>
        </w:rPr>
        <w:t>乙方未能按本合同第10.4条的约定履行其对该商铺的修缮义务的；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15.3.13</w:t>
      </w:r>
      <w:r>
        <w:rPr>
          <w:rFonts w:hint="eastAsia" w:ascii="Arial" w:hAnsi="Arial" w:eastAsia="宋体" w:cs="宋体"/>
          <w:sz w:val="22"/>
          <w:szCs w:val="22"/>
        </w:rPr>
        <w:t>乙方存在违反本协议约定的其他情形，甲方有权发出限期整改的书面整改通知，乙方未在甲方规定时限内及时整改超过30日的；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15.3.14</w:t>
      </w:r>
      <w:r>
        <w:rPr>
          <w:rFonts w:hint="eastAsia" w:ascii="Arial" w:hAnsi="Arial" w:eastAsia="宋体" w:cs="宋体"/>
          <w:sz w:val="22"/>
          <w:szCs w:val="22"/>
        </w:rPr>
        <w:t>法律、法规或本合同其他条款允许甲方单方提前解除合同的其他情况。</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15.4发生以下情形之一的，乙方有权单方解除合同并根据合同约定追究甲方违约责任：</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5.4.1</w:t>
      </w:r>
      <w:r>
        <w:rPr>
          <w:rFonts w:hint="eastAsia" w:ascii="Arial" w:hAnsi="Arial" w:eastAsia="宋体" w:cs="宋体"/>
          <w:sz w:val="22"/>
          <w:szCs w:val="22"/>
        </w:rPr>
        <w:t>因抵押权人实现抵押权而导致本合同无法继续履行的；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5.4.2</w:t>
      </w:r>
      <w:r>
        <w:rPr>
          <w:rFonts w:hint="eastAsia" w:ascii="Arial" w:hAnsi="Arial" w:eastAsia="宋体" w:cs="宋体"/>
          <w:sz w:val="22"/>
          <w:szCs w:val="22"/>
        </w:rPr>
        <w:t>甲方擅自提前终止本合同并收回商铺；</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5.4.3</w:t>
      </w:r>
      <w:r>
        <w:rPr>
          <w:rFonts w:hint="eastAsia" w:ascii="Arial" w:hAnsi="Arial" w:eastAsia="宋体" w:cs="宋体"/>
          <w:sz w:val="22"/>
          <w:szCs w:val="22"/>
        </w:rPr>
        <w:t>因甲方转让全部或部分商铺导致乙方无法继续使用该商铺的；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5.4.4</w:t>
      </w:r>
      <w:r>
        <w:rPr>
          <w:rFonts w:hint="eastAsia" w:ascii="Arial" w:hAnsi="Arial" w:eastAsia="宋体" w:cs="宋体"/>
          <w:sz w:val="22"/>
          <w:szCs w:val="22"/>
        </w:rPr>
        <w:t>法律、法规或本合同其他条款允许乙方单方提前解除合同的其他情况。</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5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6</w:t>
      </w:r>
      <w:r>
        <w:rPr>
          <w:rFonts w:hint="eastAsia" w:ascii="Arial" w:hAnsi="Arial" w:eastAsia="宋体" w:cs="宋体"/>
          <w:b/>
          <w:sz w:val="22"/>
          <w:szCs w:val="22"/>
        </w:rPr>
        <w:t>、豁免条款</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16.1各方确认，在下述情况下，甲方不承担任何责任，且本合同项下之提成租金、综合管理费及其它费用不得减免或中止支付：</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6.1.1</w:t>
      </w:r>
      <w:r>
        <w:rPr>
          <w:rFonts w:hint="eastAsia" w:ascii="Arial" w:hAnsi="Arial" w:eastAsia="宋体" w:cs="宋体"/>
          <w:b/>
          <w:bCs/>
          <w:sz w:val="22"/>
          <w:szCs w:val="22"/>
        </w:rPr>
        <w:t>租赁期限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6.1.2</w:t>
      </w:r>
      <w:r>
        <w:rPr>
          <w:rFonts w:hint="eastAsia" w:ascii="Arial" w:hAnsi="Arial" w:eastAsia="宋体" w:cs="宋体"/>
          <w:b/>
          <w:bCs/>
          <w:sz w:val="22"/>
          <w:szCs w:val="22"/>
        </w:rPr>
        <w:t>由于乙方或第三者的原因对乙方或第三者造成的任何损失和伤害。</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6.1.3</w:t>
      </w:r>
      <w:r>
        <w:rPr>
          <w:rFonts w:hint="eastAsia" w:ascii="Arial" w:hAnsi="Arial" w:eastAsia="宋体" w:cs="宋体"/>
          <w:b/>
          <w:bCs/>
          <w:sz w:val="22"/>
          <w:szCs w:val="22"/>
        </w:rPr>
        <w:t>项目内发生的盗窃、抢劫、抢夺、诈骗、恐怖分子制造的恐怖行为等刑事、治安案件造成乙方损失的。</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6.1.4</w:t>
      </w:r>
      <w:r>
        <w:rPr>
          <w:rFonts w:hint="eastAsia" w:ascii="Arial" w:hAnsi="Arial" w:eastAsia="宋体" w:cs="宋体"/>
          <w:b/>
          <w:bCs/>
          <w:sz w:val="22"/>
          <w:szCs w:val="22"/>
        </w:rPr>
        <w:t>因不可抗力或者政府行为等不可控制的原因导致甲方违反本合同的约定给乙方带来不便或损失的。</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16.2乙方在此声明，除非下列任何情形是因甲方故意或者重大过失直接引起的，甲方在下列任何情形下不必对乙方或任何其它人士负责，乙方应直接与造成损害的其他直接责任方交涉：</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ascii="Arial" w:hAnsi="Arial" w:eastAsia="宋体" w:cs="宋体"/>
          <w:b/>
          <w:bCs/>
          <w:sz w:val="22"/>
          <w:szCs w:val="22"/>
        </w:rPr>
        <w:t>16.2.1</w:t>
      </w:r>
      <w:r>
        <w:rPr>
          <w:rFonts w:hint="eastAsia" w:ascii="Arial" w:hAnsi="Arial" w:eastAsia="宋体" w:cs="宋体"/>
          <w:b/>
          <w:bCs/>
          <w:sz w:val="22"/>
          <w:szCs w:val="22"/>
        </w:rPr>
        <w:t>项目内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6.2.2</w:t>
      </w:r>
      <w:r>
        <w:rPr>
          <w:rFonts w:hint="eastAsia" w:ascii="Arial" w:hAnsi="Arial" w:eastAsia="宋体" w:cs="宋体"/>
          <w:b/>
          <w:bCs/>
          <w:sz w:val="22"/>
          <w:szCs w:val="22"/>
        </w:rPr>
        <w:t>如上述情况是因甲方故意或重大过失直接引起的，甲方应在法律规定和本合同约定的责任范围内赔偿乙方因此而遭受的直接经济损失。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7</w:t>
      </w:r>
      <w:r>
        <w:rPr>
          <w:rFonts w:hint="eastAsia" w:ascii="Arial" w:hAnsi="Arial" w:eastAsia="宋体" w:cs="宋体"/>
          <w:b/>
          <w:sz w:val="22"/>
          <w:szCs w:val="22"/>
        </w:rPr>
        <w:t>、不可抗力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7</w:t>
      </w:r>
      <w:r>
        <w:rPr>
          <w:rFonts w:ascii="Arial" w:hAnsi="Arial" w:eastAsia="宋体" w:cs="宋体"/>
          <w:sz w:val="22"/>
          <w:szCs w:val="22"/>
        </w:rPr>
        <w:t>.1</w:t>
      </w:r>
      <w:r>
        <w:rPr>
          <w:rFonts w:hint="eastAsia" w:ascii="Arial" w:hAnsi="Arial" w:eastAsia="宋体" w:cs="宋体"/>
          <w:sz w:val="22"/>
          <w:szCs w:val="22"/>
        </w:rPr>
        <w:t>“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商铺或享有承租人权益的，甲方免责。</w:t>
      </w:r>
    </w:p>
    <w:p>
      <w:pPr>
        <w:keepNext w:val="0"/>
        <w:keepLines w:val="0"/>
        <w:pageBreakBefore w:val="0"/>
        <w:numPr>
          <w:ilvl w:val="255"/>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17.2如因不可抗力导致本合同不能履行且持续时间超过90日的，任何一方均有权单方面以书面通知的形式提前终止本合同，且互不负违约责任。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17.4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8</w:t>
      </w:r>
      <w:r>
        <w:rPr>
          <w:rFonts w:hint="eastAsia" w:ascii="Arial" w:hAnsi="Arial" w:eastAsia="宋体" w:cs="宋体"/>
          <w:b/>
          <w:sz w:val="22"/>
          <w:szCs w:val="22"/>
        </w:rPr>
        <w:t>、通知与送达</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等联系方式。一方若指定其他联系方式或联系方式变更的，须及时以书面形式通知另一方，怠于通知的一方应当承担对其不利的法律后果。</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18.2甲、乙方的送达地址及相关信息详见【附件三】第八条：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18.3虽有上述乙方的送达地址及相关信息之规定，乙方确认甲方在乙方商铺门口或其他醒目位置张贴文件（包括但不限于物业管理相关规定等文件）、在该商铺之任何部位（包括邮箱）留置文件或将文件张贴于项目告示栏，即视为已合理通知乙方，留置或张贴日为送达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18.4本合同中各方提供或确认的送达地址，也是各自确认的各类诉讼/仲裁文书的送达地址，均可用于接收各类诉讼/仲裁文书。本条上述约定同样适用于诉讼/仲裁文书送达程序。</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9</w:t>
      </w:r>
      <w:r>
        <w:rPr>
          <w:rFonts w:hint="eastAsia" w:ascii="Arial" w:hAnsi="Arial" w:eastAsia="宋体" w:cs="宋体"/>
          <w:b/>
          <w:sz w:val="22"/>
          <w:szCs w:val="22"/>
        </w:rPr>
        <w:t>、补充责任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.1</w:t>
      </w:r>
      <w:r>
        <w:rPr>
          <w:rFonts w:hint="eastAsia" w:ascii="Arial" w:hAnsi="Arial" w:eastAsia="宋体" w:cs="宋体"/>
          <w:sz w:val="22"/>
          <w:szCs w:val="22"/>
        </w:rPr>
        <w:t>租赁期限内，甲方如出卖商铺的，</w:t>
      </w:r>
      <w:r>
        <w:rPr>
          <w:rFonts w:hint="eastAsia" w:ascii="Arial" w:hAnsi="Arial" w:eastAsia="宋体" w:cs="宋体"/>
          <w:b/>
          <w:sz w:val="22"/>
          <w:szCs w:val="22"/>
        </w:rPr>
        <w:t>乙方在此明确放弃优先购买商铺的权利</w:t>
      </w:r>
      <w:r>
        <w:rPr>
          <w:rFonts w:hint="eastAsia" w:ascii="Arial" w:hAnsi="Arial" w:eastAsia="宋体" w:cs="宋体"/>
          <w:sz w:val="22"/>
          <w:szCs w:val="22"/>
        </w:rPr>
        <w:t>，但该等放弃并不影响乙方作为有购房意愿的竞争者之一与甲方就购买商铺展开磋商。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.2</w:t>
      </w:r>
      <w:r>
        <w:rPr>
          <w:rFonts w:hint="eastAsia" w:ascii="Arial" w:hAnsi="Arial" w:eastAsia="宋体" w:cs="宋体"/>
          <w:sz w:val="22"/>
          <w:szCs w:val="22"/>
        </w:rPr>
        <w:t>甲方有权将该商铺的全部或部分所有权转让给任何第三方，无需乙方的批准或同意，但甲方应就该商铺的转让事宜适时通知乙方，并保证该商铺的转让不会影响本合同的效力及乙方按照本合同约定继续使用该商铺。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提成租金等费用的确认函。</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.3</w:t>
      </w:r>
      <w:r>
        <w:rPr>
          <w:rFonts w:hint="eastAsia" w:ascii="Arial" w:hAnsi="Arial" w:eastAsia="宋体" w:cs="宋体"/>
          <w:sz w:val="22"/>
          <w:szCs w:val="22"/>
        </w:rPr>
        <w:t>如双方未能在租赁期届满前三个月订立续租合同，在租赁期最后三个月内乙方须允许甲方在甲方认为合理的地方，张贴商铺招租告示，乙方不应遮盖该等告示。对于甲方陪同可能的新业主或新租户在预先约定的合理时间内，视察商铺时，乙方应尽力配合甲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.4</w:t>
      </w:r>
      <w:r>
        <w:rPr>
          <w:rFonts w:hint="eastAsia" w:ascii="Arial" w:hAnsi="Arial" w:eastAsia="宋体" w:cs="宋体"/>
          <w:sz w:val="22"/>
          <w:szCs w:val="22"/>
        </w:rPr>
        <w:t>甲乙双方及其雇员、代理人等对在此合同签订或者履行期间获取的不为外界知悉的商业贸易、未来商业计划、财务或其他信息负有保密义务，未经对方书面允许不可擅自使用、公开或泄漏，对于本合同约定的租期、租赁条件等有关条款，双方也不得向第三者透露。该等保密义务在本合同终止后仍然有效。</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.5</w:t>
      </w:r>
      <w:r>
        <w:rPr>
          <w:rFonts w:hint="eastAsia" w:ascii="Arial" w:hAnsi="Arial" w:eastAsia="宋体" w:cs="宋体"/>
          <w:sz w:val="22"/>
          <w:szCs w:val="22"/>
        </w:rPr>
        <w:t>甲乙双方特此同意，在合同期内，如乙方的现有股东结构发生变更，从而使得乙方的现有控股股东不再成为乙方的直接或间接控股股东或第一大股东,则乙方应于有关该股东变更之协议书签署之日或该股东变更经政府有关部门批准或登记之日起3日内通知甲方。若新股东变更后乙方无法正常履行本合同，则甲方有权(但无义务)在接到该通知后或在甲方知道乙方该等控股股东结构发生变更之日后解除本合同，收回该商铺，并没收乙方所交纳的租赁保证金。若因此而给甲方造成损失，乙方应赔偿甲方全部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.6</w:t>
      </w:r>
      <w:r>
        <w:rPr>
          <w:rFonts w:hint="eastAsia" w:ascii="Arial" w:hAnsi="Arial" w:eastAsia="宋体" w:cs="宋体"/>
          <w:sz w:val="22"/>
          <w:szCs w:val="22"/>
        </w:rPr>
        <w:t>双方同意不向传播媒介或公众透露任何与本合同条款有关的保密信息，特别是附件三的全部内容，尤其是乙方不得向其他潜在的项目租户/买受人透露本合同项下的商务条件。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19.7如乙方成立以该商铺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19.8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或类似协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19.9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19.10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19.11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2</w:t>
      </w:r>
      <w:r>
        <w:rPr>
          <w:rFonts w:ascii="Arial" w:hAnsi="Arial" w:eastAsia="宋体" w:cs="宋体"/>
          <w:b/>
          <w:sz w:val="22"/>
          <w:szCs w:val="22"/>
        </w:rPr>
        <w:t>0</w:t>
      </w:r>
      <w:r>
        <w:rPr>
          <w:rFonts w:hint="eastAsia" w:ascii="Arial" w:hAnsi="Arial" w:eastAsia="宋体" w:cs="宋体"/>
          <w:b/>
          <w:sz w:val="22"/>
          <w:szCs w:val="22"/>
        </w:rPr>
        <w:t>、其它约定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.1</w:t>
      </w:r>
      <w:r>
        <w:rPr>
          <w:rFonts w:hint="eastAsia" w:ascii="Arial" w:hAnsi="Arial" w:eastAsia="宋体" w:cs="宋体"/>
          <w:sz w:val="22"/>
          <w:szCs w:val="22"/>
        </w:rPr>
        <w:t>双方同意，本合同的所有附件、补充协议（如有），为本合同不可分割的组成部分，与本合同具同等的法律效力。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.2</w:t>
      </w:r>
      <w:r>
        <w:rPr>
          <w:rFonts w:hint="eastAsia" w:ascii="Arial" w:hAnsi="Arial" w:eastAsia="宋体" w:cs="宋体"/>
          <w:sz w:val="22"/>
          <w:szCs w:val="22"/>
        </w:rPr>
        <w:t>本合同未尽事宜，由双方协商一致后以书面补充协议的形式作出。本合同的任何变更和修改，均需要双方签署书面补充协议后方能生效，任何人员均无权对合同进行修改或做出修改承诺。本合同补充协议与本合同具有同等效力，除另有约定外，两者约定不一致的以补充协议约定为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.3</w:t>
      </w:r>
      <w:r>
        <w:rPr>
          <w:rFonts w:hint="eastAsia" w:ascii="Arial" w:hAnsi="Arial" w:eastAsia="宋体" w:cs="宋体"/>
          <w:sz w:val="22"/>
          <w:szCs w:val="22"/>
        </w:rPr>
        <w:t>双方此前就商铺签订或达成任何口头或书面协议、承诺均被本合同取代。</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.4</w:t>
      </w:r>
      <w:r>
        <w:rPr>
          <w:rFonts w:hint="eastAsia" w:ascii="Arial" w:hAnsi="Arial" w:eastAsia="宋体" w:cs="宋体"/>
          <w:sz w:val="22"/>
          <w:szCs w:val="22"/>
        </w:rPr>
        <w:t>因本合同的履行所产生的任何争议，双方应平等协商，若协商不能取得一致，任一方均有权向商铺所在地人民法院起诉。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20.5本合同自双方签署盖章之日起生效。本合同一式</w:t>
      </w:r>
      <w:r>
        <w:rPr>
          <w:rFonts w:hint="eastAsia" w:ascii="Arial" w:hAnsi="Arial" w:eastAsia="宋体" w:cs="宋体"/>
          <w:sz w:val="22"/>
          <w:szCs w:val="22"/>
          <w:u w:val="single"/>
        </w:rPr>
        <w:t xml:space="preserve">  伍  </w:t>
      </w:r>
      <w:r>
        <w:rPr>
          <w:rFonts w:hint="eastAsia" w:ascii="Arial" w:hAnsi="Arial" w:eastAsia="宋体" w:cs="宋体"/>
          <w:sz w:val="22"/>
          <w:szCs w:val="22"/>
        </w:rPr>
        <w:t>份，甲乙双方各执</w:t>
      </w:r>
      <w:r>
        <w:rPr>
          <w:rFonts w:hint="eastAsia" w:ascii="Arial" w:hAnsi="Arial" w:eastAsia="宋体" w:cs="宋体"/>
          <w:sz w:val="22"/>
          <w:szCs w:val="22"/>
          <w:u w:val="single"/>
        </w:rPr>
        <w:t xml:space="preserve">  贰  </w:t>
      </w:r>
      <w:r>
        <w:rPr>
          <w:rFonts w:hint="eastAsia" w:ascii="Arial" w:hAnsi="Arial" w:eastAsia="宋体" w:cs="宋体"/>
          <w:sz w:val="22"/>
          <w:szCs w:val="22"/>
        </w:rPr>
        <w:t>份，以有关部门备案登记为目的另预留壹份由甲方保管，均具有同等法律效力。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jc w:val="center"/>
        <w:textAlignment w:val="auto"/>
        <w:rPr>
          <w:rFonts w:hint="eastAsia" w:ascii="宋体" w:hAnsi="宋体" w:eastAsia="宋体" w:cs="宋体"/>
          <w:sz w:val="22"/>
          <w:szCs w:val="22"/>
          <w:lang w:eastAsia="zh-CN"/>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jc w:val="center"/>
        <w:textAlignment w:val="auto"/>
        <w:rPr>
          <w:rFonts w:ascii="Arial" w:hAnsi="Arial"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本行以下无正文，为签署页</w:t>
      </w:r>
      <w:r>
        <w:rPr>
          <w:rFonts w:hint="eastAsia" w:ascii="宋体" w:hAnsi="宋体" w:eastAsia="宋体" w:cs="宋体"/>
          <w:sz w:val="22"/>
          <w:szCs w:val="22"/>
          <w:lang w:eastAsia="zh-CN"/>
        </w:rPr>
        <w:t>）</w:t>
      </w:r>
    </w:p>
    <w:p>
      <w:pPr>
        <w:rPr>
          <w:rFonts w:hint="eastAsia" w:ascii="Arial" w:hAnsi="Arial" w:eastAsia="宋体" w:cs="宋体"/>
          <w:b/>
          <w:bCs/>
          <w:sz w:val="22"/>
          <w:szCs w:val="22"/>
        </w:rPr>
      </w:pPr>
      <w:r>
        <w:rPr>
          <w:rFonts w:hint="eastAsia" w:ascii="Arial" w:hAnsi="Arial" w:eastAsia="宋体" w:cs="宋体"/>
          <w:b/>
          <w:bCs/>
          <w:sz w:val="22"/>
          <w:szCs w:val="22"/>
        </w:rPr>
        <w:br w:type="page"/>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甲方（盖章）：</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法定代表人或授权代表（签字：）</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乙方（盖章</w:t>
      </w:r>
      <w:r>
        <w:rPr>
          <w:rFonts w:ascii="Arial" w:hAnsi="Arial" w:eastAsia="宋体" w:cs="宋体"/>
          <w:b/>
          <w:bCs/>
          <w:sz w:val="22"/>
          <w:szCs w:val="22"/>
        </w:rPr>
        <w:t>/</w:t>
      </w:r>
      <w:r>
        <w:rPr>
          <w:rFonts w:hint="eastAsia" w:ascii="Arial" w:hAnsi="Arial" w:eastAsia="宋体" w:cs="宋体"/>
          <w:b/>
          <w:bCs/>
          <w:sz w:val="22"/>
          <w:szCs w:val="22"/>
        </w:rPr>
        <w:t>签字）：</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法定代表人或授权代表（签字）：</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r>
        <w:rPr>
          <w:rFonts w:hint="eastAsia" w:ascii="Arial" w:hAnsi="Arial" w:eastAsia="宋体" w:cs="宋体"/>
          <w:b/>
          <w:bCs/>
          <w:sz w:val="22"/>
          <w:szCs w:val="22"/>
        </w:rPr>
        <w:t>本合同的签订日期：</w:t>
      </w:r>
      <w:r>
        <w:rPr>
          <w:rFonts w:ascii="Arial" w:hAnsi="Arial" w:eastAsia="宋体" w:cs="宋体"/>
          <w:b/>
          <w:bCs/>
          <w:sz w:val="22"/>
          <w:szCs w:val="22"/>
        </w:rPr>
        <w:t xml:space="preserve">    </w:t>
      </w:r>
      <w:r>
        <w:rPr>
          <w:rFonts w:hint="eastAsia" w:ascii="Arial" w:hAnsi="Arial" w:eastAsia="宋体" w:cs="宋体"/>
          <w:b/>
          <w:bCs/>
          <w:sz w:val="22"/>
          <w:szCs w:val="22"/>
        </w:rPr>
        <w:t>年</w:t>
      </w:r>
      <w:r>
        <w:rPr>
          <w:rFonts w:ascii="Arial" w:hAnsi="Arial" w:eastAsia="宋体" w:cs="宋体"/>
          <w:b/>
          <w:bCs/>
          <w:sz w:val="22"/>
          <w:szCs w:val="22"/>
        </w:rPr>
        <w:t xml:space="preserve">   </w:t>
      </w:r>
      <w:r>
        <w:rPr>
          <w:rFonts w:hint="eastAsia" w:ascii="Arial" w:hAnsi="Arial" w:eastAsia="宋体" w:cs="宋体"/>
          <w:b/>
          <w:bCs/>
          <w:sz w:val="22"/>
          <w:szCs w:val="22"/>
        </w:rPr>
        <w:t>月</w:t>
      </w:r>
      <w:r>
        <w:rPr>
          <w:rFonts w:ascii="Arial" w:hAnsi="Arial" w:eastAsia="宋体" w:cs="宋体"/>
          <w:b/>
          <w:bCs/>
          <w:sz w:val="22"/>
          <w:szCs w:val="22"/>
        </w:rPr>
        <w:t xml:space="preserve">   </w:t>
      </w:r>
      <w:r>
        <w:rPr>
          <w:rFonts w:hint="eastAsia" w:ascii="Arial" w:hAnsi="Arial" w:eastAsia="宋体" w:cs="宋体"/>
          <w:b/>
          <w:bCs/>
          <w:sz w:val="22"/>
          <w:szCs w:val="22"/>
        </w:rPr>
        <w:t>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附件一：甲方营业执照复印件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附件二：乙方营业执照/身份证复印件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附件三：合同基本商务条件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附件四：商铺位置示意图、户型平面图</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附件五：交付标准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附件六：食品、餐饮单位食品安全责任书</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附件七：阳光合作协议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附件八：商铺交付确认书</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hint="eastAsia" w:ascii="Arial" w:hAnsi="Arial" w:eastAsia="宋体" w:cs="宋体"/>
          <w:b/>
          <w:sz w:val="22"/>
          <w:szCs w:val="2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Arial" w:hAnsi="Arial" w:eastAsia="宋体" w:cs="宋体"/>
          <w:b/>
          <w:sz w:val="22"/>
          <w:szCs w:val="22"/>
        </w:rPr>
        <w:t>附件九：开业确认书</w:t>
      </w: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附件一：甲方营业执照复印件</w:t>
      </w:r>
    </w:p>
    <w:p>
      <w:pPr>
        <w:spacing w:before="120" w:beforeLines="50" w:after="120" w:afterLines="50"/>
        <w:outlineLvl w:val="0"/>
        <w:rPr>
          <w:rFonts w:hint="eastAsia" w:ascii="Arial" w:hAnsi="Arial" w:eastAsia="宋体" w:cs="宋体"/>
          <w:b/>
          <w:sz w:val="22"/>
          <w:szCs w:val="22"/>
        </w:rPr>
        <w:sectPr>
          <w:footerReference r:id="rId4"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附件二：乙方营业执照/身份证复印件</w:t>
      </w:r>
    </w:p>
    <w:p>
      <w:pPr>
        <w:spacing w:before="120" w:beforeLines="50" w:after="120" w:afterLines="50"/>
        <w:outlineLvl w:val="0"/>
        <w:rPr>
          <w:rFonts w:hint="eastAsia" w:ascii="Arial" w:hAnsi="Arial" w:eastAsia="宋体" w:cs="宋体"/>
          <w:b/>
          <w:sz w:val="22"/>
          <w:szCs w:val="22"/>
        </w:rPr>
        <w:sectPr>
          <w:footerReference r:id="rId5"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附件三：合同基本商务条件</w:t>
      </w:r>
    </w:p>
    <w:p>
      <w:pPr>
        <w:spacing w:before="120" w:beforeLines="50" w:after="120" w:afterLines="50"/>
        <w:outlineLvl w:val="0"/>
        <w:rPr>
          <w:rFonts w:ascii="Arial" w:hAnsi="Arial" w:eastAsia="宋体" w:cs="宋体"/>
          <w:b/>
          <w:sz w:val="22"/>
          <w:szCs w:val="22"/>
        </w:r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商铺</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商铺位于</w:t>
      </w:r>
      <w:r>
        <w:rPr>
          <w:rFonts w:hint="eastAsia" w:ascii="Arial" w:hAnsi="Arial" w:eastAsia="宋体" w:cs="宋体"/>
          <w:sz w:val="22"/>
          <w:szCs w:val="22"/>
        </w:rPr>
        <w:t>中国四川省成都市成华区青龙街道西林社区十、十一组天府国际动漫城</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号楼</w:t>
      </w:r>
      <w:r>
        <w:rPr>
          <w:rFonts w:hint="eastAsia" w:ascii="Arial" w:hAnsi="Arial" w:eastAsia="宋体" w:cs="宋体"/>
          <w:snapToGrid w:val="0"/>
          <w:kern w:val="0"/>
          <w:sz w:val="22"/>
          <w:szCs w:val="22"/>
          <w:u w:val="single"/>
        </w:rPr>
        <w:t xml:space="preserve">     层     号</w:t>
      </w:r>
      <w:r>
        <w:rPr>
          <w:rFonts w:hint="eastAsia" w:ascii="Arial" w:hAnsi="Arial" w:eastAsia="宋体" w:cs="宋体"/>
          <w:snapToGrid w:val="0"/>
          <w:kern w:val="0"/>
          <w:sz w:val="22"/>
          <w:szCs w:val="22"/>
        </w:rPr>
        <w:t>（门牌号）。具体位置示意图详见【附件四】。</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计租面积</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商铺的计租面积：</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㎡，以房屋实测报告载明的实测建筑面积为准。</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交付日与开业日</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2.1交付日：</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年</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月</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日。</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2.2开业日（即计租日）：</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年</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月</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日。</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租赁期限</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w:t>
      </w:r>
      <w:r>
        <w:rPr>
          <w:rFonts w:ascii="Arial" w:hAnsi="Arial" w:eastAsia="宋体" w:cs="宋体"/>
          <w:snapToGrid w:val="0"/>
          <w:kern w:val="0"/>
          <w:sz w:val="22"/>
          <w:szCs w:val="22"/>
        </w:rPr>
        <w:t>.1</w:t>
      </w:r>
      <w:r>
        <w:rPr>
          <w:rFonts w:hint="eastAsia" w:ascii="Arial" w:hAnsi="Arial" w:eastAsia="宋体" w:cs="宋体"/>
          <w:snapToGrid w:val="0"/>
          <w:kern w:val="0"/>
          <w:sz w:val="22"/>
          <w:szCs w:val="22"/>
        </w:rPr>
        <w:t>租赁期限：自交付日起共计【】个月。</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3.2装修期：甲方给予乙方整个商铺共计【】天的装修期，自商铺的交付日起算。</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3.3计租期：自开业日（即计租日）起至租赁期限届满之日，共计【】月。</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3.4运营培育期：共计【】月。</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20" w:beforeLines="50" w:after="120" w:afterLines="50"/>
              <w:rPr>
                <w:rFonts w:ascii="Arial" w:hAnsi="Arial" w:eastAsia="宋体" w:cs="宋体"/>
                <w:snapToGrid w:val="0"/>
                <w:kern w:val="0"/>
                <w:sz w:val="22"/>
                <w:szCs w:val="22"/>
              </w:rPr>
            </w:pPr>
          </w:p>
        </w:tc>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租赁期限</w:t>
            </w:r>
          </w:p>
        </w:tc>
        <w:tc>
          <w:tcPr>
            <w:tcW w:w="3096" w:type="dxa"/>
          </w:tcPr>
          <w:p>
            <w:pPr>
              <w:spacing w:before="120" w:beforeLines="50" w:after="120" w:afterLines="50"/>
              <w:rPr>
                <w:rFonts w:ascii="Arial" w:hAnsi="Arial" w:eastAsia="宋体"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装修期</w:t>
            </w:r>
          </w:p>
        </w:tc>
        <w:tc>
          <w:tcPr>
            <w:tcW w:w="3096" w:type="dxa"/>
          </w:tcPr>
          <w:p>
            <w:pPr>
              <w:spacing w:before="120" w:beforeLines="50" w:after="120" w:afterLines="50"/>
              <w:rPr>
                <w:rFonts w:ascii="Arial" w:hAnsi="Arial" w:eastAsia="宋体"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计租期</w:t>
            </w:r>
          </w:p>
        </w:tc>
        <w:tc>
          <w:tcPr>
            <w:tcW w:w="3096" w:type="dxa"/>
          </w:tcPr>
          <w:p>
            <w:pPr>
              <w:spacing w:before="120" w:beforeLines="50" w:after="120" w:afterLines="50"/>
              <w:rPr>
                <w:rFonts w:ascii="Arial" w:hAnsi="Arial" w:eastAsia="宋体"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运营培育期</w:t>
            </w:r>
          </w:p>
        </w:tc>
        <w:tc>
          <w:tcPr>
            <w:tcW w:w="3096" w:type="dxa"/>
          </w:tcPr>
          <w:p>
            <w:pPr>
              <w:spacing w:before="120" w:beforeLines="50" w:after="120" w:afterLines="50"/>
              <w:rPr>
                <w:rFonts w:ascii="Arial" w:hAnsi="Arial" w:eastAsia="宋体" w:cs="宋体"/>
                <w:snapToGrid w:val="0"/>
                <w:kern w:val="0"/>
                <w:sz w:val="22"/>
                <w:szCs w:val="22"/>
              </w:rPr>
            </w:pPr>
          </w:p>
        </w:tc>
      </w:tr>
    </w:tbl>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租赁用途</w:t>
      </w:r>
    </w:p>
    <w:p>
      <w:p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4</w:t>
      </w:r>
      <w:r>
        <w:rPr>
          <w:rFonts w:ascii="Arial" w:hAnsi="Arial" w:eastAsia="宋体" w:cs="宋体"/>
          <w:snapToGrid w:val="0"/>
          <w:kern w:val="0"/>
          <w:sz w:val="22"/>
          <w:szCs w:val="22"/>
        </w:rPr>
        <w:t xml:space="preserve">.1 </w:t>
      </w:r>
      <w:r>
        <w:rPr>
          <w:rFonts w:hint="eastAsia" w:ascii="Arial" w:hAnsi="Arial" w:eastAsia="宋体" w:cs="宋体"/>
          <w:snapToGrid w:val="0"/>
          <w:kern w:val="0"/>
          <w:sz w:val="22"/>
          <w:szCs w:val="22"/>
        </w:rPr>
        <w:t>该商铺的规划用途为</w:t>
      </w:r>
      <w:r>
        <w:rPr>
          <w:rFonts w:hint="eastAsia" w:ascii="Arial" w:hAnsi="Arial" w:eastAsia="宋体" w:cs="宋体"/>
          <w:snapToGrid w:val="0"/>
          <w:kern w:val="0"/>
          <w:sz w:val="22"/>
          <w:szCs w:val="22"/>
          <w:u w:val="single"/>
        </w:rPr>
        <w:t xml:space="preserve">         </w:t>
      </w:r>
    </w:p>
    <w:p>
      <w:p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4</w:t>
      </w:r>
      <w:r>
        <w:rPr>
          <w:rFonts w:ascii="Arial" w:hAnsi="Arial" w:eastAsia="宋体" w:cs="宋体"/>
          <w:snapToGrid w:val="0"/>
          <w:kern w:val="0"/>
          <w:sz w:val="22"/>
          <w:szCs w:val="22"/>
        </w:rPr>
        <w:t xml:space="preserve">.2 </w:t>
      </w:r>
      <w:r>
        <w:rPr>
          <w:rFonts w:hint="eastAsia" w:ascii="Arial" w:hAnsi="Arial" w:eastAsia="宋体" w:cs="宋体"/>
          <w:snapToGrid w:val="0"/>
          <w:kern w:val="0"/>
          <w:sz w:val="22"/>
          <w:szCs w:val="22"/>
        </w:rPr>
        <w:t>该商铺的使用用途为</w:t>
      </w:r>
      <w:r>
        <w:rPr>
          <w:rFonts w:hint="eastAsia" w:ascii="Arial" w:hAnsi="Arial" w:eastAsia="宋体" w:cs="宋体"/>
          <w:snapToGrid w:val="0"/>
          <w:kern w:val="0"/>
          <w:sz w:val="22"/>
          <w:szCs w:val="22"/>
          <w:u w:val="single"/>
        </w:rPr>
        <w:t xml:space="preserve">         </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4.3该商铺的营业范围为：</w:t>
      </w:r>
    </w:p>
    <w:p>
      <w:pPr>
        <w:numPr>
          <w:ilvl w:val="0"/>
          <w:numId w:val="7"/>
        </w:num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经营业态：</w:t>
      </w:r>
      <w:r>
        <w:rPr>
          <w:rFonts w:hint="eastAsia" w:ascii="Arial" w:hAnsi="Arial" w:eastAsia="宋体" w:cs="宋体"/>
          <w:snapToGrid w:val="0"/>
          <w:kern w:val="0"/>
          <w:sz w:val="22"/>
          <w:szCs w:val="22"/>
          <w:u w:val="single"/>
        </w:rPr>
        <w:t xml:space="preserve">   </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w:t>
      </w:r>
    </w:p>
    <w:p>
      <w:pPr>
        <w:numPr>
          <w:ilvl w:val="0"/>
          <w:numId w:val="7"/>
        </w:num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店铺名称：</w:t>
      </w:r>
      <w:r>
        <w:rPr>
          <w:rFonts w:hint="eastAsia" w:ascii="Arial" w:hAnsi="Arial" w:eastAsia="宋体" w:cs="宋体"/>
          <w:snapToGrid w:val="0"/>
          <w:kern w:val="0"/>
          <w:sz w:val="22"/>
          <w:szCs w:val="22"/>
          <w:u w:val="single"/>
        </w:rPr>
        <w:t xml:space="preserve">  </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提成租金标准、支付周期</w:t>
      </w:r>
    </w:p>
    <w:tbl>
      <w:tblPr>
        <w:tblStyle w:val="9"/>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4"/>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计租年度</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计租起止日期</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提成租金计提比例</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应支付提成租金截止时间</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bl>
    <w:p>
      <w:pPr>
        <w:tabs>
          <w:tab w:val="left" w:pos="-540"/>
          <w:tab w:val="left" w:pos="780"/>
        </w:tabs>
        <w:spacing w:before="120" w:beforeLines="50" w:after="120" w:afterLines="50"/>
        <w:ind w:firstLine="442" w:firstLineChars="200"/>
        <w:rPr>
          <w:rFonts w:ascii="Arial" w:hAnsi="Arial" w:eastAsia="宋体" w:cs="宋体"/>
          <w:b/>
          <w:sz w:val="22"/>
          <w:szCs w:val="22"/>
        </w:rPr>
      </w:pPr>
      <w:r>
        <w:rPr>
          <w:rFonts w:hint="eastAsia" w:ascii="Arial" w:hAnsi="Arial" w:eastAsia="宋体" w:cs="宋体"/>
          <w:b/>
          <w:sz w:val="22"/>
          <w:szCs w:val="22"/>
        </w:rPr>
        <w:t>六、</w:t>
      </w:r>
      <w:r>
        <w:rPr>
          <w:rFonts w:ascii="Arial" w:hAnsi="Arial" w:eastAsia="宋体" w:cs="宋体"/>
          <w:b/>
          <w:sz w:val="22"/>
          <w:szCs w:val="22"/>
        </w:rPr>
        <w:t xml:space="preserve"> </w:t>
      </w:r>
      <w:r>
        <w:rPr>
          <w:rFonts w:hint="eastAsia" w:ascii="Arial" w:hAnsi="Arial" w:eastAsia="宋体" w:cs="宋体"/>
          <w:b/>
          <w:sz w:val="22"/>
          <w:szCs w:val="22"/>
        </w:rPr>
        <w:t>履约保证金</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本合同项下，乙方应根据本合同正文约定一次性向甲方支付的履约保证金的总金额为</w:t>
      </w:r>
      <w:r>
        <w:rPr>
          <w:rFonts w:hint="eastAsia" w:ascii="Arial" w:hAnsi="Arial" w:eastAsia="宋体" w:cs="宋体"/>
          <w:b/>
          <w:bCs/>
          <w:snapToGrid w:val="0"/>
          <w:kern w:val="0"/>
          <w:sz w:val="22"/>
          <w:szCs w:val="22"/>
        </w:rPr>
        <w:t>人民币</w:t>
      </w:r>
      <w:r>
        <w:rPr>
          <w:rFonts w:hint="eastAsia" w:ascii="Arial" w:hAnsi="Arial" w:eastAsia="宋体" w:cs="宋体"/>
          <w:snapToGrid w:val="0"/>
          <w:kern w:val="0"/>
          <w:sz w:val="22"/>
          <w:szCs w:val="22"/>
          <w:u w:val="single"/>
        </w:rPr>
        <w:t xml:space="preserve">        </w:t>
      </w:r>
      <w:r>
        <w:rPr>
          <w:rFonts w:hint="eastAsia" w:ascii="Arial" w:hAnsi="Arial" w:eastAsia="宋体" w:cs="宋体"/>
          <w:b/>
          <w:bCs/>
          <w:snapToGrid w:val="0"/>
          <w:kern w:val="0"/>
          <w:sz w:val="22"/>
          <w:szCs w:val="22"/>
        </w:rPr>
        <w:t>元（大写</w:t>
      </w:r>
      <w:r>
        <w:rPr>
          <w:rFonts w:hint="eastAsia" w:ascii="Arial" w:hAnsi="Arial" w:eastAsia="宋体" w:cs="宋体"/>
          <w:snapToGrid w:val="0"/>
          <w:kern w:val="0"/>
          <w:sz w:val="22"/>
          <w:szCs w:val="22"/>
          <w:u w:val="single"/>
        </w:rPr>
        <w:t xml:space="preserve">     </w:t>
      </w:r>
      <w:r>
        <w:rPr>
          <w:rFonts w:hint="eastAsia" w:ascii="Arial" w:hAnsi="Arial" w:eastAsia="宋体" w:cs="宋体"/>
          <w:b/>
          <w:bCs/>
          <w:snapToGrid w:val="0"/>
          <w:kern w:val="0"/>
          <w:sz w:val="22"/>
          <w:szCs w:val="22"/>
        </w:rPr>
        <w:t>元整）</w:t>
      </w:r>
      <w:r>
        <w:rPr>
          <w:rFonts w:hint="eastAsia" w:ascii="Arial" w:hAnsi="Arial" w:eastAsia="宋体" w:cs="宋体"/>
          <w:snapToGrid w:val="0"/>
          <w:kern w:val="0"/>
          <w:sz w:val="22"/>
          <w:szCs w:val="22"/>
        </w:rPr>
        <w:t>。</w:t>
      </w:r>
    </w:p>
    <w:p>
      <w:pPr>
        <w:tabs>
          <w:tab w:val="left" w:pos="-540"/>
          <w:tab w:val="left" w:pos="780"/>
        </w:tabs>
        <w:spacing w:before="120" w:beforeLines="50" w:after="120" w:afterLines="50"/>
        <w:ind w:firstLine="442" w:firstLineChars="200"/>
        <w:rPr>
          <w:rFonts w:ascii="Arial" w:hAnsi="Arial" w:eastAsia="宋体" w:cs="宋体"/>
          <w:b/>
          <w:sz w:val="22"/>
          <w:szCs w:val="22"/>
        </w:rPr>
      </w:pPr>
      <w:r>
        <w:rPr>
          <w:rFonts w:hint="eastAsia" w:ascii="Arial" w:hAnsi="Arial" w:eastAsia="宋体" w:cs="宋体"/>
          <w:b/>
          <w:sz w:val="22"/>
          <w:szCs w:val="22"/>
        </w:rPr>
        <w:t>七、乙方开票信息</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纳税人识别号：</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开户行：</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银行账号：</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公司地址：</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联系电话：</w:t>
      </w:r>
    </w:p>
    <w:p>
      <w:pPr>
        <w:tabs>
          <w:tab w:val="left" w:pos="-540"/>
          <w:tab w:val="left" w:pos="780"/>
        </w:tabs>
        <w:spacing w:before="120" w:beforeLines="50" w:after="120" w:afterLines="50"/>
        <w:ind w:firstLine="442" w:firstLineChars="200"/>
        <w:rPr>
          <w:rFonts w:ascii="Arial" w:hAnsi="Arial" w:eastAsia="宋体" w:cs="宋体"/>
          <w:b/>
          <w:sz w:val="22"/>
          <w:szCs w:val="22"/>
        </w:rPr>
      </w:pPr>
      <w:r>
        <w:rPr>
          <w:rFonts w:hint="eastAsia" w:ascii="Arial" w:hAnsi="Arial" w:eastAsia="宋体" w:cs="宋体"/>
          <w:b/>
          <w:sz w:val="22"/>
          <w:szCs w:val="22"/>
        </w:rPr>
        <w:t>八、通知与送达</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甲方的送达地址及相关信息：</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收件人：</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地址：</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邮编：</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电话：</w:t>
      </w:r>
    </w:p>
    <w:p>
      <w:pPr>
        <w:spacing w:before="120" w:beforeLines="50" w:after="120" w:afterLines="50"/>
        <w:ind w:left="440"/>
        <w:rPr>
          <w:rFonts w:ascii="Arial" w:hAnsi="Arial" w:eastAsia="宋体" w:cs="宋体"/>
          <w:snapToGrid w:val="0"/>
          <w:kern w:val="0"/>
          <w:sz w:val="22"/>
          <w:szCs w:val="22"/>
        </w:rPr>
      </w:pP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乙方的送达地址及相关信息：</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收件人：</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地址：</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邮编：</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电话：</w:t>
      </w:r>
    </w:p>
    <w:p>
      <w:pPr>
        <w:spacing w:before="120" w:beforeLines="50" w:after="120" w:afterLines="50"/>
        <w:ind w:firstLine="440" w:firstLineChars="200"/>
        <w:rPr>
          <w:rFonts w:ascii="Arial" w:hAnsi="Arial" w:eastAsia="宋体" w:cs="宋体"/>
          <w:snapToGrid w:val="0"/>
          <w:kern w:val="0"/>
          <w:sz w:val="22"/>
          <w:szCs w:val="22"/>
        </w:rPr>
      </w:pPr>
    </w:p>
    <w:p>
      <w:pPr>
        <w:spacing w:before="120" w:beforeLines="50" w:after="120" w:afterLines="50"/>
        <w:outlineLvl w:val="0"/>
        <w:rPr>
          <w:rFonts w:hint="eastAsia" w:ascii="Arial" w:hAnsi="Arial" w:eastAsia="宋体" w:cs="宋体"/>
          <w:b/>
          <w:sz w:val="22"/>
          <w:szCs w:val="22"/>
        </w:rPr>
        <w:sectPr>
          <w:footerReference r:id="rId6"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附件四：商铺位置示意图、户型平面图（只作位置识别使用）</w:t>
      </w: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sz w:val="22"/>
          <w:szCs w:val="22"/>
        </w:rPr>
        <w:t>《商铺位置示意图》</w:t>
      </w: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sz w:val="22"/>
          <w:szCs w:val="22"/>
        </w:rPr>
        <w:t>《户型平面图》</w:t>
      </w:r>
    </w:p>
    <w:p>
      <w:pPr>
        <w:spacing w:before="120" w:beforeLines="50" w:after="120" w:afterLines="50"/>
        <w:rPr>
          <w:rFonts w:hint="eastAsia" w:ascii="Arial" w:hAnsi="Arial" w:eastAsia="宋体" w:cs="宋体"/>
          <w:b/>
          <w:snapToGrid w:val="0"/>
          <w:kern w:val="0"/>
          <w:sz w:val="22"/>
          <w:szCs w:val="22"/>
        </w:rPr>
        <w:sectPr>
          <w:footerReference r:id="rId7"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b/>
          <w:snapToGrid w:val="0"/>
          <w:kern w:val="0"/>
          <w:sz w:val="22"/>
          <w:szCs w:val="22"/>
        </w:rPr>
        <w:t>附件五：交付标准</w:t>
      </w:r>
    </w:p>
    <w:p>
      <w:pPr>
        <w:spacing w:before="120" w:beforeLines="50" w:after="120" w:afterLines="50"/>
        <w:rPr>
          <w:rFonts w:hint="eastAsia" w:ascii="Arial" w:hAnsi="Arial" w:eastAsia="宋体" w:cs="宋体"/>
          <w:b/>
          <w:snapToGrid w:val="0"/>
          <w:kern w:val="0"/>
          <w:sz w:val="22"/>
          <w:szCs w:val="22"/>
        </w:rPr>
        <w:sectPr>
          <w:footerReference r:id="rId8"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rPr>
          <w:rFonts w:ascii="Arial" w:hAnsi="Arial" w:eastAsia="宋体" w:cs="宋体"/>
          <w:snapToGrid w:val="0"/>
          <w:kern w:val="0"/>
          <w:sz w:val="22"/>
          <w:szCs w:val="22"/>
        </w:rPr>
      </w:pPr>
      <w:r>
        <w:rPr>
          <w:rFonts w:hint="eastAsia" w:ascii="Arial" w:hAnsi="Arial" w:eastAsia="宋体" w:cs="宋体"/>
          <w:b/>
          <w:snapToGrid w:val="0"/>
          <w:kern w:val="0"/>
          <w:sz w:val="22"/>
          <w:szCs w:val="22"/>
        </w:rPr>
        <w:t>附件六：</w:t>
      </w:r>
      <w:r>
        <w:rPr>
          <w:rFonts w:hint="eastAsia" w:ascii="Arial" w:hAnsi="Arial" w:eastAsia="宋体" w:cs="宋体"/>
          <w:b/>
          <w:bCs/>
          <w:snapToGrid w:val="0"/>
          <w:kern w:val="0"/>
          <w:sz w:val="22"/>
          <w:szCs w:val="22"/>
        </w:rPr>
        <w:t>食品、餐饮单位食品安全责任书</w:t>
      </w:r>
    </w:p>
    <w:p>
      <w:pPr>
        <w:ind w:firstLine="392" w:firstLineChars="200"/>
        <w:rPr>
          <w:rFonts w:cs="宋体"/>
          <w:spacing w:val="-2"/>
          <w:sz w:val="20"/>
          <w:szCs w:val="20"/>
        </w:rPr>
      </w:pPr>
    </w:p>
    <w:p>
      <w:pPr>
        <w:ind w:firstLine="392" w:firstLineChars="200"/>
        <w:rPr>
          <w:rFonts w:cs="宋体"/>
          <w:spacing w:val="-2"/>
          <w:sz w:val="20"/>
          <w:szCs w:val="20"/>
          <w:u w:val="single"/>
        </w:rPr>
      </w:pPr>
      <w:r>
        <w:rPr>
          <w:rFonts w:hint="eastAsia" w:cs="宋体"/>
          <w:spacing w:val="-2"/>
          <w:sz w:val="20"/>
          <w:szCs w:val="20"/>
        </w:rPr>
        <w:t>入驻商家：</w:t>
      </w:r>
      <w:r>
        <w:rPr>
          <w:rFonts w:hint="eastAsia" w:cs="宋体"/>
          <w:spacing w:val="-2"/>
          <w:sz w:val="20"/>
          <w:szCs w:val="20"/>
          <w:u w:val="single"/>
        </w:rPr>
        <w:t xml:space="preserve"> </w:t>
      </w:r>
      <w:r>
        <w:rPr>
          <w:rFonts w:cs="宋体"/>
          <w:spacing w:val="-2"/>
          <w:sz w:val="20"/>
          <w:szCs w:val="20"/>
          <w:u w:val="single"/>
        </w:rPr>
        <w:t xml:space="preserve">                           </w:t>
      </w:r>
      <w:r>
        <w:rPr>
          <w:rFonts w:hint="eastAsia" w:cs="宋体"/>
          <w:spacing w:val="-2"/>
          <w:sz w:val="20"/>
          <w:szCs w:val="20"/>
        </w:rPr>
        <w:t>（即本合同“</w:t>
      </w:r>
      <w:r>
        <w:rPr>
          <w:rFonts w:hint="eastAsia" w:cs="宋体"/>
          <w:b/>
          <w:bCs/>
          <w:spacing w:val="-2"/>
          <w:sz w:val="20"/>
          <w:szCs w:val="20"/>
        </w:rPr>
        <w:t>乙方</w:t>
      </w:r>
      <w:r>
        <w:rPr>
          <w:rFonts w:hint="eastAsia" w:cs="宋体"/>
          <w:spacing w:val="-2"/>
          <w:sz w:val="20"/>
          <w:szCs w:val="20"/>
        </w:rPr>
        <w:t>”）</w:t>
      </w:r>
    </w:p>
    <w:p>
      <w:pPr>
        <w:ind w:firstLine="392" w:firstLineChars="200"/>
        <w:rPr>
          <w:rFonts w:cs="宋体"/>
          <w:spacing w:val="-2"/>
          <w:sz w:val="20"/>
          <w:szCs w:val="20"/>
          <w:u w:val="single"/>
        </w:rPr>
      </w:pPr>
    </w:p>
    <w:p>
      <w:pPr>
        <w:ind w:firstLine="392" w:firstLineChars="200"/>
        <w:rPr>
          <w:spacing w:val="-2"/>
          <w:sz w:val="20"/>
          <w:szCs w:val="20"/>
        </w:rPr>
      </w:pPr>
      <w:r>
        <w:rPr>
          <w:rFonts w:hint="eastAsia" w:cs="宋体"/>
          <w:spacing w:val="-2"/>
          <w:sz w:val="20"/>
          <w:szCs w:val="20"/>
        </w:rPr>
        <w:t>（一）乙方应当依照法律、法规和食品安全标准从事生产经营活动，对社会和公众负责，保证食品安全，保障公众身体健康和生命安全，接受社会监督，承担社会责任。</w:t>
      </w:r>
    </w:p>
    <w:p>
      <w:pPr>
        <w:ind w:firstLine="400" w:firstLineChars="200"/>
        <w:rPr>
          <w:sz w:val="20"/>
          <w:szCs w:val="20"/>
        </w:rPr>
      </w:pPr>
      <w:r>
        <w:rPr>
          <w:rFonts w:hint="eastAsia" w:cs="宋体"/>
          <w:sz w:val="20"/>
          <w:szCs w:val="20"/>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sz w:val="20"/>
          <w:szCs w:val="20"/>
        </w:rPr>
      </w:pPr>
      <w:r>
        <w:rPr>
          <w:rFonts w:hint="eastAsia" w:cs="宋体"/>
          <w:sz w:val="20"/>
          <w:szCs w:val="20"/>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sz w:val="20"/>
          <w:szCs w:val="20"/>
        </w:rPr>
      </w:pPr>
      <w:r>
        <w:rPr>
          <w:rFonts w:hint="eastAsia" w:cs="宋体"/>
          <w:sz w:val="20"/>
          <w:szCs w:val="20"/>
        </w:rPr>
        <w:t>（四）乙方生产经营应当符合食品安全标准，并符合下列要求：</w:t>
      </w:r>
    </w:p>
    <w:p>
      <w:pPr>
        <w:ind w:firstLine="388" w:firstLineChars="200"/>
        <w:rPr>
          <w:spacing w:val="-3"/>
          <w:sz w:val="20"/>
          <w:szCs w:val="20"/>
        </w:rPr>
      </w:pPr>
      <w:r>
        <w:rPr>
          <w:spacing w:val="-3"/>
          <w:sz w:val="20"/>
          <w:szCs w:val="20"/>
        </w:rPr>
        <w:t>1</w:t>
      </w:r>
      <w:r>
        <w:rPr>
          <w:rFonts w:hint="eastAsia"/>
          <w:spacing w:val="-3"/>
          <w:sz w:val="20"/>
          <w:szCs w:val="20"/>
        </w:rPr>
        <w:t>、</w:t>
      </w:r>
      <w:r>
        <w:rPr>
          <w:rFonts w:hint="eastAsia" w:cs="宋体"/>
          <w:spacing w:val="-3"/>
          <w:sz w:val="20"/>
          <w:szCs w:val="20"/>
        </w:rPr>
        <w:t>具有与生产经营的食品品种、数量相适应的食品原料处理和食品加工、包装、贮存等场所，保持该场所环境整洁，并与有毒、有害场所以及其他污染源保持规定的距离；</w:t>
      </w:r>
    </w:p>
    <w:p>
      <w:pPr>
        <w:ind w:firstLine="400" w:firstLineChars="200"/>
        <w:rPr>
          <w:sz w:val="20"/>
          <w:szCs w:val="20"/>
        </w:rPr>
      </w:pPr>
      <w:r>
        <w:rPr>
          <w:sz w:val="20"/>
          <w:szCs w:val="20"/>
        </w:rPr>
        <w:t>2</w:t>
      </w:r>
      <w:r>
        <w:rPr>
          <w:rFonts w:hint="eastAsia"/>
          <w:sz w:val="20"/>
          <w:szCs w:val="20"/>
        </w:rPr>
        <w:t>、</w:t>
      </w:r>
      <w:r>
        <w:rPr>
          <w:rFonts w:hint="eastAsia" w:cs="宋体"/>
          <w:sz w:val="20"/>
          <w:szCs w:val="20"/>
        </w:rPr>
        <w:t>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sz w:val="20"/>
          <w:szCs w:val="20"/>
        </w:rPr>
      </w:pPr>
      <w:r>
        <w:rPr>
          <w:sz w:val="20"/>
          <w:szCs w:val="20"/>
        </w:rPr>
        <w:t>3</w:t>
      </w:r>
      <w:r>
        <w:rPr>
          <w:rFonts w:hint="eastAsia"/>
          <w:sz w:val="20"/>
          <w:szCs w:val="20"/>
        </w:rPr>
        <w:t>、</w:t>
      </w:r>
      <w:r>
        <w:rPr>
          <w:rFonts w:hint="eastAsia" w:cs="宋体"/>
          <w:sz w:val="20"/>
          <w:szCs w:val="20"/>
        </w:rPr>
        <w:t>有食品安全专业技术人员、管理人员和保证食品安全的规章制度；</w:t>
      </w:r>
    </w:p>
    <w:p>
      <w:pPr>
        <w:ind w:firstLine="400" w:firstLineChars="200"/>
        <w:rPr>
          <w:sz w:val="20"/>
          <w:szCs w:val="20"/>
        </w:rPr>
      </w:pPr>
      <w:r>
        <w:rPr>
          <w:sz w:val="20"/>
          <w:szCs w:val="20"/>
        </w:rPr>
        <w:t>4</w:t>
      </w:r>
      <w:r>
        <w:rPr>
          <w:rFonts w:hint="eastAsia"/>
          <w:sz w:val="20"/>
          <w:szCs w:val="20"/>
        </w:rPr>
        <w:t>、</w:t>
      </w:r>
      <w:r>
        <w:rPr>
          <w:rFonts w:hint="eastAsia" w:cs="宋体"/>
          <w:sz w:val="20"/>
          <w:szCs w:val="20"/>
        </w:rPr>
        <w:t>具有合理的设备布局和工艺流程，防止待加工食品与直接入口食品、原料与成品交叉污染，避免食品接触有毒物、不洁物；</w:t>
      </w:r>
    </w:p>
    <w:p>
      <w:pPr>
        <w:ind w:firstLine="400" w:firstLineChars="200"/>
        <w:rPr>
          <w:sz w:val="20"/>
          <w:szCs w:val="20"/>
        </w:rPr>
      </w:pPr>
      <w:r>
        <w:rPr>
          <w:sz w:val="20"/>
          <w:szCs w:val="20"/>
        </w:rPr>
        <w:t>5</w:t>
      </w:r>
      <w:r>
        <w:rPr>
          <w:rFonts w:hint="eastAsia"/>
          <w:sz w:val="20"/>
          <w:szCs w:val="20"/>
        </w:rPr>
        <w:t>、</w:t>
      </w:r>
      <w:r>
        <w:rPr>
          <w:rFonts w:hint="eastAsia" w:cs="宋体"/>
          <w:sz w:val="20"/>
          <w:szCs w:val="20"/>
        </w:rPr>
        <w:t>餐具、饮具和盛放直接入口食品的容器，使用前应当洗净、消毒，炊具、用具用后应当洗净，保持清洁；</w:t>
      </w:r>
    </w:p>
    <w:p>
      <w:pPr>
        <w:ind w:firstLine="400" w:firstLineChars="200"/>
        <w:rPr>
          <w:sz w:val="20"/>
          <w:szCs w:val="20"/>
        </w:rPr>
      </w:pPr>
      <w:r>
        <w:rPr>
          <w:sz w:val="20"/>
          <w:szCs w:val="20"/>
        </w:rPr>
        <w:t>6</w:t>
      </w:r>
      <w:r>
        <w:rPr>
          <w:rFonts w:hint="eastAsia"/>
          <w:sz w:val="20"/>
          <w:szCs w:val="20"/>
        </w:rPr>
        <w:t>、</w:t>
      </w:r>
      <w:r>
        <w:rPr>
          <w:rFonts w:hint="eastAsia" w:cs="宋体"/>
          <w:sz w:val="20"/>
          <w:szCs w:val="20"/>
        </w:rPr>
        <w:t>贮存、运输和装卸食品的容器、工具和设备应当安全、无害，保持清洁，防止食品污染，并符合保证食品安全所需的温度等特殊要求，不得将食品与有毒、有害物品一同运输；</w:t>
      </w:r>
    </w:p>
    <w:p>
      <w:pPr>
        <w:ind w:firstLine="400" w:firstLineChars="200"/>
        <w:rPr>
          <w:sz w:val="20"/>
          <w:szCs w:val="20"/>
        </w:rPr>
      </w:pPr>
      <w:r>
        <w:rPr>
          <w:sz w:val="20"/>
          <w:szCs w:val="20"/>
        </w:rPr>
        <w:t>7</w:t>
      </w:r>
      <w:r>
        <w:rPr>
          <w:rFonts w:hint="eastAsia"/>
          <w:sz w:val="20"/>
          <w:szCs w:val="20"/>
        </w:rPr>
        <w:t>、</w:t>
      </w:r>
      <w:r>
        <w:rPr>
          <w:rFonts w:hint="eastAsia" w:cs="宋体"/>
          <w:sz w:val="20"/>
          <w:szCs w:val="20"/>
        </w:rPr>
        <w:t>直接入口的食品应当有小包装或者使用无毒、清洁的包装材料、餐具；</w:t>
      </w:r>
    </w:p>
    <w:p>
      <w:pPr>
        <w:ind w:firstLine="400" w:firstLineChars="200"/>
        <w:rPr>
          <w:sz w:val="20"/>
          <w:szCs w:val="20"/>
        </w:rPr>
      </w:pPr>
      <w:r>
        <w:rPr>
          <w:sz w:val="20"/>
          <w:szCs w:val="20"/>
        </w:rPr>
        <w:t>8</w:t>
      </w:r>
      <w:r>
        <w:rPr>
          <w:rFonts w:hint="eastAsia"/>
          <w:sz w:val="20"/>
          <w:szCs w:val="20"/>
        </w:rPr>
        <w:t>、</w:t>
      </w:r>
      <w:r>
        <w:rPr>
          <w:rFonts w:hint="eastAsia" w:cs="宋体"/>
          <w:sz w:val="20"/>
          <w:szCs w:val="20"/>
        </w:rPr>
        <w:t>食品生产经营人员应当保持个人卫生，生产经营食品时，应当将手洗净，穿戴清洁的工作衣、帽；销售无包装的直接入口食品时，应当使用无毒、清洁的售货工具；</w:t>
      </w:r>
    </w:p>
    <w:p>
      <w:pPr>
        <w:ind w:firstLine="400" w:firstLineChars="200"/>
        <w:rPr>
          <w:sz w:val="20"/>
          <w:szCs w:val="20"/>
        </w:rPr>
      </w:pPr>
      <w:r>
        <w:rPr>
          <w:sz w:val="20"/>
          <w:szCs w:val="20"/>
        </w:rPr>
        <w:t>9</w:t>
      </w:r>
      <w:r>
        <w:rPr>
          <w:rFonts w:hint="eastAsia"/>
          <w:sz w:val="20"/>
          <w:szCs w:val="20"/>
        </w:rPr>
        <w:t>、</w:t>
      </w:r>
      <w:r>
        <w:rPr>
          <w:rFonts w:hint="eastAsia" w:cs="宋体"/>
          <w:sz w:val="20"/>
          <w:szCs w:val="20"/>
        </w:rPr>
        <w:t>用水应当符合国家规定的生活饮用水卫生标准；</w:t>
      </w:r>
    </w:p>
    <w:p>
      <w:pPr>
        <w:ind w:firstLine="400" w:firstLineChars="200"/>
        <w:rPr>
          <w:sz w:val="20"/>
          <w:szCs w:val="20"/>
        </w:rPr>
      </w:pPr>
      <w:r>
        <w:rPr>
          <w:sz w:val="20"/>
          <w:szCs w:val="20"/>
        </w:rPr>
        <w:t>10</w:t>
      </w:r>
      <w:r>
        <w:rPr>
          <w:rFonts w:hint="eastAsia"/>
          <w:sz w:val="20"/>
          <w:szCs w:val="20"/>
        </w:rPr>
        <w:t>、</w:t>
      </w:r>
      <w:r>
        <w:rPr>
          <w:rFonts w:hint="eastAsia" w:cs="宋体"/>
          <w:sz w:val="20"/>
          <w:szCs w:val="20"/>
        </w:rPr>
        <w:t>使用的洗涤剂、消毒剂应当对人体安全、无害；</w:t>
      </w:r>
    </w:p>
    <w:p>
      <w:pPr>
        <w:ind w:firstLine="400" w:firstLineChars="200"/>
        <w:rPr>
          <w:sz w:val="20"/>
          <w:szCs w:val="20"/>
        </w:rPr>
      </w:pPr>
      <w:r>
        <w:rPr>
          <w:sz w:val="20"/>
          <w:szCs w:val="20"/>
        </w:rPr>
        <w:t>11</w:t>
      </w:r>
      <w:r>
        <w:rPr>
          <w:rFonts w:hint="eastAsia"/>
          <w:sz w:val="20"/>
          <w:szCs w:val="20"/>
        </w:rPr>
        <w:t>、</w:t>
      </w:r>
      <w:r>
        <w:rPr>
          <w:rFonts w:hint="eastAsia" w:cs="宋体"/>
          <w:sz w:val="20"/>
          <w:szCs w:val="20"/>
        </w:rPr>
        <w:t>法律、法规规定的其他要求。</w:t>
      </w:r>
    </w:p>
    <w:p>
      <w:pPr>
        <w:ind w:firstLine="400" w:firstLineChars="200"/>
        <w:rPr>
          <w:sz w:val="20"/>
          <w:szCs w:val="20"/>
        </w:rPr>
      </w:pPr>
      <w:r>
        <w:rPr>
          <w:rFonts w:hint="eastAsia" w:cs="宋体"/>
          <w:sz w:val="20"/>
          <w:szCs w:val="20"/>
        </w:rPr>
        <w:t>（五）禁止乙方生产经营以下产品：</w:t>
      </w:r>
    </w:p>
    <w:p>
      <w:pPr>
        <w:ind w:firstLine="400" w:firstLineChars="200"/>
        <w:rPr>
          <w:sz w:val="20"/>
          <w:szCs w:val="20"/>
        </w:rPr>
      </w:pPr>
      <w:r>
        <w:rPr>
          <w:sz w:val="20"/>
          <w:szCs w:val="20"/>
        </w:rPr>
        <w:t>1</w:t>
      </w:r>
      <w:r>
        <w:rPr>
          <w:rFonts w:hint="eastAsia"/>
          <w:sz w:val="20"/>
          <w:szCs w:val="20"/>
        </w:rPr>
        <w:t>、</w:t>
      </w:r>
      <w:r>
        <w:rPr>
          <w:rFonts w:hint="eastAsia" w:cs="宋体"/>
          <w:sz w:val="20"/>
          <w:szCs w:val="20"/>
        </w:rPr>
        <w:t>用非食品原料生产的食品或者添加食品添加剂以外的化学物质和其他可能危害人体健康物质的食品，或者用回收食品作为原料生产的食品；</w:t>
      </w:r>
    </w:p>
    <w:p>
      <w:pPr>
        <w:ind w:firstLine="400" w:firstLineChars="200"/>
        <w:rPr>
          <w:sz w:val="20"/>
          <w:szCs w:val="20"/>
        </w:rPr>
      </w:pPr>
      <w:r>
        <w:rPr>
          <w:sz w:val="20"/>
          <w:szCs w:val="20"/>
        </w:rPr>
        <w:t>2</w:t>
      </w:r>
      <w:r>
        <w:rPr>
          <w:rFonts w:hint="eastAsia"/>
          <w:sz w:val="20"/>
          <w:szCs w:val="20"/>
        </w:rPr>
        <w:t>、</w:t>
      </w:r>
      <w:r>
        <w:rPr>
          <w:rFonts w:hint="eastAsia" w:cs="宋体"/>
          <w:sz w:val="20"/>
          <w:szCs w:val="20"/>
        </w:rPr>
        <w:t>致病性微生物、农药残留、兽药残留、重金属、污染物质以及其他危害人体健康的物质含量超过食品安全标准限量的食品；</w:t>
      </w:r>
    </w:p>
    <w:p>
      <w:pPr>
        <w:ind w:firstLine="400" w:firstLineChars="200"/>
        <w:rPr>
          <w:sz w:val="20"/>
          <w:szCs w:val="20"/>
        </w:rPr>
      </w:pPr>
      <w:r>
        <w:rPr>
          <w:sz w:val="20"/>
          <w:szCs w:val="20"/>
        </w:rPr>
        <w:t>3</w:t>
      </w:r>
      <w:r>
        <w:rPr>
          <w:rFonts w:hint="eastAsia"/>
          <w:sz w:val="20"/>
          <w:szCs w:val="20"/>
        </w:rPr>
        <w:t>、</w:t>
      </w:r>
      <w:r>
        <w:rPr>
          <w:rFonts w:hint="eastAsia" w:cs="宋体"/>
          <w:sz w:val="20"/>
          <w:szCs w:val="20"/>
        </w:rPr>
        <w:t>营养成分不符合食品安全标准的专供婴幼儿和其他特定人群的主辅食品；</w:t>
      </w:r>
    </w:p>
    <w:p>
      <w:pPr>
        <w:ind w:firstLine="400" w:firstLineChars="200"/>
        <w:rPr>
          <w:sz w:val="20"/>
          <w:szCs w:val="20"/>
        </w:rPr>
      </w:pPr>
      <w:r>
        <w:rPr>
          <w:sz w:val="20"/>
          <w:szCs w:val="20"/>
        </w:rPr>
        <w:t>4</w:t>
      </w:r>
      <w:r>
        <w:rPr>
          <w:rFonts w:hint="eastAsia"/>
          <w:sz w:val="20"/>
          <w:szCs w:val="20"/>
        </w:rPr>
        <w:t>、</w:t>
      </w:r>
      <w:r>
        <w:rPr>
          <w:rFonts w:hint="eastAsia" w:cs="宋体"/>
          <w:sz w:val="20"/>
          <w:szCs w:val="20"/>
        </w:rPr>
        <w:t>腐败变质、油脂酸败、霉变生虫、污秽不洁、混有异物、掺假掺杂或者感官性状异常的食品；</w:t>
      </w:r>
    </w:p>
    <w:p>
      <w:pPr>
        <w:ind w:firstLine="400" w:firstLineChars="200"/>
        <w:rPr>
          <w:sz w:val="20"/>
          <w:szCs w:val="20"/>
        </w:rPr>
      </w:pPr>
      <w:r>
        <w:rPr>
          <w:sz w:val="20"/>
          <w:szCs w:val="20"/>
        </w:rPr>
        <w:t>5</w:t>
      </w:r>
      <w:r>
        <w:rPr>
          <w:rFonts w:hint="eastAsia"/>
          <w:sz w:val="20"/>
          <w:szCs w:val="20"/>
        </w:rPr>
        <w:t>、</w:t>
      </w:r>
      <w:r>
        <w:rPr>
          <w:rFonts w:hint="eastAsia" w:cs="宋体"/>
          <w:sz w:val="20"/>
          <w:szCs w:val="20"/>
        </w:rPr>
        <w:t>病死、毒死或者死因不明的禽、畜、兽、水产动物肉类及其制品；</w:t>
      </w:r>
    </w:p>
    <w:p>
      <w:pPr>
        <w:ind w:firstLine="400" w:firstLineChars="200"/>
        <w:rPr>
          <w:sz w:val="20"/>
          <w:szCs w:val="20"/>
        </w:rPr>
      </w:pPr>
      <w:r>
        <w:rPr>
          <w:sz w:val="20"/>
          <w:szCs w:val="20"/>
        </w:rPr>
        <w:t>6</w:t>
      </w:r>
      <w:r>
        <w:rPr>
          <w:rFonts w:hint="eastAsia"/>
          <w:sz w:val="20"/>
          <w:szCs w:val="20"/>
        </w:rPr>
        <w:t>、</w:t>
      </w:r>
      <w:r>
        <w:rPr>
          <w:rFonts w:hint="eastAsia" w:cs="宋体"/>
          <w:sz w:val="20"/>
          <w:szCs w:val="20"/>
        </w:rPr>
        <w:t>未经动物卫生监督机构检疫或者检疫不合格的肉类，或者未经检验或者检验不合格的肉类制品；</w:t>
      </w:r>
    </w:p>
    <w:p>
      <w:pPr>
        <w:ind w:firstLine="400" w:firstLineChars="200"/>
        <w:rPr>
          <w:sz w:val="20"/>
          <w:szCs w:val="20"/>
        </w:rPr>
      </w:pPr>
      <w:r>
        <w:rPr>
          <w:sz w:val="20"/>
          <w:szCs w:val="20"/>
        </w:rPr>
        <w:t>7</w:t>
      </w:r>
      <w:r>
        <w:rPr>
          <w:rFonts w:hint="eastAsia"/>
          <w:sz w:val="20"/>
          <w:szCs w:val="20"/>
        </w:rPr>
        <w:t>、</w:t>
      </w:r>
      <w:r>
        <w:rPr>
          <w:rFonts w:hint="eastAsia" w:cs="宋体"/>
          <w:sz w:val="20"/>
          <w:szCs w:val="20"/>
        </w:rPr>
        <w:t>被包装材料、容器、运输工具等污染的食品；</w:t>
      </w:r>
    </w:p>
    <w:p>
      <w:pPr>
        <w:ind w:firstLine="400" w:firstLineChars="200"/>
        <w:rPr>
          <w:sz w:val="20"/>
          <w:szCs w:val="20"/>
        </w:rPr>
      </w:pPr>
      <w:r>
        <w:rPr>
          <w:sz w:val="20"/>
          <w:szCs w:val="20"/>
        </w:rPr>
        <w:t>8</w:t>
      </w:r>
      <w:r>
        <w:rPr>
          <w:rFonts w:hint="eastAsia"/>
          <w:sz w:val="20"/>
          <w:szCs w:val="20"/>
        </w:rPr>
        <w:t>、</w:t>
      </w:r>
      <w:r>
        <w:rPr>
          <w:rFonts w:hint="eastAsia" w:cs="宋体"/>
          <w:sz w:val="20"/>
          <w:szCs w:val="20"/>
        </w:rPr>
        <w:t>超过保质期的食品；</w:t>
      </w:r>
    </w:p>
    <w:p>
      <w:pPr>
        <w:ind w:firstLine="400" w:firstLineChars="200"/>
        <w:rPr>
          <w:sz w:val="20"/>
          <w:szCs w:val="20"/>
        </w:rPr>
      </w:pPr>
      <w:r>
        <w:rPr>
          <w:sz w:val="20"/>
          <w:szCs w:val="20"/>
        </w:rPr>
        <w:t>9</w:t>
      </w:r>
      <w:r>
        <w:rPr>
          <w:rFonts w:hint="eastAsia"/>
          <w:sz w:val="20"/>
          <w:szCs w:val="20"/>
        </w:rPr>
        <w:t>、</w:t>
      </w:r>
      <w:r>
        <w:rPr>
          <w:rFonts w:hint="eastAsia" w:cs="宋体"/>
          <w:sz w:val="20"/>
          <w:szCs w:val="20"/>
        </w:rPr>
        <w:t>无标签的预包装食品；</w:t>
      </w:r>
    </w:p>
    <w:p>
      <w:pPr>
        <w:ind w:firstLine="400" w:firstLineChars="200"/>
        <w:rPr>
          <w:sz w:val="20"/>
          <w:szCs w:val="20"/>
        </w:rPr>
      </w:pPr>
      <w:r>
        <w:rPr>
          <w:sz w:val="20"/>
          <w:szCs w:val="20"/>
        </w:rPr>
        <w:t>10</w:t>
      </w:r>
      <w:r>
        <w:rPr>
          <w:rFonts w:hint="eastAsia"/>
          <w:sz w:val="20"/>
          <w:szCs w:val="20"/>
        </w:rPr>
        <w:t>、</w:t>
      </w:r>
      <w:r>
        <w:rPr>
          <w:rFonts w:hint="eastAsia" w:cs="宋体"/>
          <w:sz w:val="20"/>
          <w:szCs w:val="20"/>
        </w:rPr>
        <w:t>国家为防病等特殊需要明令禁止生产经营的食品；</w:t>
      </w:r>
    </w:p>
    <w:p>
      <w:pPr>
        <w:ind w:firstLine="400" w:firstLineChars="200"/>
        <w:rPr>
          <w:sz w:val="20"/>
          <w:szCs w:val="20"/>
        </w:rPr>
      </w:pPr>
      <w:r>
        <w:rPr>
          <w:sz w:val="20"/>
          <w:szCs w:val="20"/>
        </w:rPr>
        <w:t>11</w:t>
      </w:r>
      <w:r>
        <w:rPr>
          <w:rFonts w:hint="eastAsia"/>
          <w:sz w:val="20"/>
          <w:szCs w:val="20"/>
        </w:rPr>
        <w:t>、</w:t>
      </w:r>
      <w:r>
        <w:rPr>
          <w:rFonts w:hint="eastAsia" w:cs="宋体"/>
          <w:sz w:val="20"/>
          <w:szCs w:val="20"/>
        </w:rPr>
        <w:t>其他不符合食品安全标准或者要求的食品。</w:t>
      </w:r>
    </w:p>
    <w:p>
      <w:pPr>
        <w:ind w:firstLine="400" w:firstLineChars="200"/>
        <w:rPr>
          <w:sz w:val="20"/>
          <w:szCs w:val="20"/>
        </w:rPr>
      </w:pPr>
      <w:r>
        <w:rPr>
          <w:rFonts w:hint="eastAsia" w:cs="宋体"/>
          <w:sz w:val="20"/>
          <w:szCs w:val="20"/>
        </w:rPr>
        <w:t>（六）对乙方食品采购、贮存、检验的要求</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sz w:val="20"/>
          <w:szCs w:val="20"/>
        </w:rPr>
      </w:pPr>
      <w:r>
        <w:rPr>
          <w:sz w:val="20"/>
          <w:szCs w:val="20"/>
        </w:rPr>
        <w:t>2</w:t>
      </w:r>
      <w:r>
        <w:rPr>
          <w:rFonts w:hint="eastAsia"/>
          <w:sz w:val="20"/>
          <w:szCs w:val="20"/>
        </w:rPr>
        <w:t>、</w:t>
      </w:r>
      <w:r>
        <w:rPr>
          <w:rFonts w:hint="eastAsia" w:cs="宋体"/>
          <w:sz w:val="20"/>
          <w:szCs w:val="20"/>
        </w:rPr>
        <w:t>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sz w:val="20"/>
          <w:szCs w:val="20"/>
        </w:rPr>
      </w:pPr>
      <w:r>
        <w:rPr>
          <w:sz w:val="20"/>
          <w:szCs w:val="20"/>
        </w:rPr>
        <w:t>3</w:t>
      </w:r>
      <w:r>
        <w:rPr>
          <w:rFonts w:hint="eastAsia"/>
          <w:sz w:val="20"/>
          <w:szCs w:val="20"/>
        </w:rPr>
        <w:t>、</w:t>
      </w:r>
      <w:r>
        <w:rPr>
          <w:rFonts w:hint="eastAsia" w:cs="宋体"/>
          <w:sz w:val="20"/>
          <w:szCs w:val="20"/>
        </w:rPr>
        <w:t>乙方应当按照保证食品安全的要求贮存食品，定期检查库存食品，及时清理变质或者超过保质期的食品。</w:t>
      </w:r>
    </w:p>
    <w:p>
      <w:pPr>
        <w:ind w:firstLine="400" w:firstLineChars="200"/>
        <w:rPr>
          <w:sz w:val="20"/>
          <w:szCs w:val="20"/>
        </w:rPr>
      </w:pPr>
      <w:r>
        <w:rPr>
          <w:sz w:val="20"/>
          <w:szCs w:val="20"/>
        </w:rPr>
        <w:t>4</w:t>
      </w:r>
      <w:r>
        <w:rPr>
          <w:rFonts w:hint="eastAsia"/>
          <w:sz w:val="20"/>
          <w:szCs w:val="20"/>
        </w:rPr>
        <w:t>、</w:t>
      </w:r>
      <w:r>
        <w:rPr>
          <w:rFonts w:hint="eastAsia" w:cs="宋体"/>
          <w:sz w:val="20"/>
          <w:szCs w:val="20"/>
        </w:rPr>
        <w:t>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sz w:val="20"/>
          <w:szCs w:val="20"/>
        </w:rPr>
      </w:pPr>
      <w:r>
        <w:rPr>
          <w:sz w:val="20"/>
          <w:szCs w:val="20"/>
        </w:rPr>
        <w:t>5</w:t>
      </w:r>
      <w:r>
        <w:rPr>
          <w:rFonts w:hint="eastAsia"/>
          <w:sz w:val="20"/>
          <w:szCs w:val="20"/>
        </w:rPr>
        <w:t>、</w:t>
      </w:r>
      <w:r>
        <w:rPr>
          <w:rFonts w:hint="eastAsia" w:cs="宋体"/>
          <w:sz w:val="20"/>
          <w:szCs w:val="20"/>
        </w:rPr>
        <w:t>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sz w:val="20"/>
          <w:szCs w:val="20"/>
        </w:rPr>
      </w:pPr>
      <w:r>
        <w:rPr>
          <w:sz w:val="20"/>
          <w:szCs w:val="20"/>
        </w:rPr>
        <w:t>6</w:t>
      </w:r>
      <w:r>
        <w:rPr>
          <w:rFonts w:hint="eastAsia"/>
          <w:sz w:val="20"/>
          <w:szCs w:val="20"/>
        </w:rPr>
        <w:t>、</w:t>
      </w:r>
      <w:r>
        <w:rPr>
          <w:rFonts w:hint="eastAsia" w:cs="宋体"/>
          <w:sz w:val="20"/>
          <w:szCs w:val="20"/>
        </w:rPr>
        <w:t>乙方发现其经营的食品不符合食品安全标准，应当立即停止经营，通知相关生产经营者和消费者，并记录停止经营和通知情况。</w:t>
      </w:r>
    </w:p>
    <w:p>
      <w:pPr>
        <w:ind w:firstLine="400" w:firstLineChars="200"/>
        <w:rPr>
          <w:sz w:val="20"/>
          <w:szCs w:val="20"/>
        </w:rPr>
      </w:pPr>
      <w:r>
        <w:rPr>
          <w:rFonts w:hint="eastAsia" w:cs="宋体"/>
          <w:sz w:val="20"/>
          <w:szCs w:val="20"/>
        </w:rPr>
        <w:t>（七）对乙方从业人员的要求</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乙方应当建立并执行从业人员健康管理制度，从业人员每年应当进行健康检查，取得健康证明后方可参加工作，并每年将员工健康证明复印件交甲方备案。</w:t>
      </w:r>
    </w:p>
    <w:p>
      <w:pPr>
        <w:ind w:firstLine="400" w:firstLineChars="200"/>
        <w:rPr>
          <w:sz w:val="20"/>
          <w:szCs w:val="20"/>
        </w:rPr>
      </w:pPr>
      <w:r>
        <w:rPr>
          <w:sz w:val="20"/>
          <w:szCs w:val="20"/>
        </w:rPr>
        <w:t>2</w:t>
      </w:r>
      <w:r>
        <w:rPr>
          <w:rFonts w:hint="eastAsia"/>
          <w:sz w:val="20"/>
          <w:szCs w:val="20"/>
        </w:rPr>
        <w:t>、</w:t>
      </w:r>
      <w:r>
        <w:rPr>
          <w:rFonts w:hint="eastAsia" w:cs="宋体"/>
          <w:sz w:val="20"/>
          <w:szCs w:val="20"/>
        </w:rPr>
        <w:t>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sz w:val="20"/>
          <w:szCs w:val="20"/>
        </w:rPr>
      </w:pPr>
      <w:r>
        <w:rPr>
          <w:sz w:val="20"/>
          <w:szCs w:val="20"/>
        </w:rPr>
        <w:t>3</w:t>
      </w:r>
      <w:r>
        <w:rPr>
          <w:rFonts w:hint="eastAsia"/>
          <w:sz w:val="20"/>
          <w:szCs w:val="20"/>
        </w:rPr>
        <w:t>、</w:t>
      </w:r>
      <w:r>
        <w:rPr>
          <w:rFonts w:hint="eastAsia" w:cs="宋体"/>
          <w:sz w:val="20"/>
          <w:szCs w:val="20"/>
        </w:rPr>
        <w:t>乙方销售直接入口食品必须使用专用工具，收款指定专人，不允许一边收款、一边拿食品。乙方必须用玻璃罩将直接入口食品盖好。</w:t>
      </w:r>
    </w:p>
    <w:p>
      <w:pPr>
        <w:ind w:firstLine="400" w:firstLineChars="200"/>
        <w:rPr>
          <w:sz w:val="20"/>
          <w:szCs w:val="20"/>
        </w:rPr>
      </w:pPr>
      <w:r>
        <w:rPr>
          <w:sz w:val="20"/>
          <w:szCs w:val="20"/>
        </w:rPr>
        <w:t>4</w:t>
      </w:r>
      <w:r>
        <w:rPr>
          <w:rFonts w:hint="eastAsia"/>
          <w:sz w:val="20"/>
          <w:szCs w:val="20"/>
        </w:rPr>
        <w:t>、</w:t>
      </w:r>
      <w:r>
        <w:rPr>
          <w:rFonts w:hint="eastAsia" w:cs="宋体"/>
          <w:sz w:val="20"/>
          <w:szCs w:val="20"/>
        </w:rPr>
        <w:t>乙方从业人员须注意保持个人卫生，养成良好卫生习惯。要做到四勤：勤洗手、剪指甲；勤洗澡、理发；勤洗衣服、被褥；勤换工作服。以下几种情况下必须洗手：（</w:t>
      </w:r>
      <w:r>
        <w:rPr>
          <w:sz w:val="20"/>
          <w:szCs w:val="20"/>
        </w:rPr>
        <w:t>1</w:t>
      </w:r>
      <w:r>
        <w:rPr>
          <w:rFonts w:hint="eastAsia" w:cs="宋体"/>
          <w:sz w:val="20"/>
          <w:szCs w:val="20"/>
        </w:rPr>
        <w:t>）工作开始前；（</w:t>
      </w:r>
      <w:r>
        <w:rPr>
          <w:sz w:val="20"/>
          <w:szCs w:val="20"/>
        </w:rPr>
        <w:t>2</w:t>
      </w:r>
      <w:r>
        <w:rPr>
          <w:rFonts w:hint="eastAsia" w:cs="宋体"/>
          <w:sz w:val="20"/>
          <w:szCs w:val="20"/>
        </w:rPr>
        <w:t>）大、小便后；（</w:t>
      </w:r>
      <w:r>
        <w:rPr>
          <w:sz w:val="20"/>
          <w:szCs w:val="20"/>
        </w:rPr>
        <w:t>3</w:t>
      </w:r>
      <w:r>
        <w:rPr>
          <w:rFonts w:hint="eastAsia" w:cs="宋体"/>
          <w:sz w:val="20"/>
          <w:szCs w:val="20"/>
        </w:rPr>
        <w:t>）中途离开岗位休息或饮食后；（</w:t>
      </w:r>
      <w:r>
        <w:rPr>
          <w:sz w:val="20"/>
          <w:szCs w:val="20"/>
        </w:rPr>
        <w:t>4</w:t>
      </w:r>
      <w:r>
        <w:rPr>
          <w:rFonts w:hint="eastAsia" w:cs="宋体"/>
          <w:sz w:val="20"/>
          <w:szCs w:val="20"/>
        </w:rPr>
        <w:t>）捡拾污物或直接处理废物后。</w:t>
      </w:r>
    </w:p>
    <w:p>
      <w:pPr>
        <w:ind w:firstLine="400" w:firstLineChars="200"/>
        <w:rPr>
          <w:sz w:val="20"/>
          <w:szCs w:val="20"/>
        </w:rPr>
      </w:pPr>
      <w:r>
        <w:rPr>
          <w:sz w:val="20"/>
          <w:szCs w:val="20"/>
        </w:rPr>
        <w:t>5</w:t>
      </w:r>
      <w:r>
        <w:rPr>
          <w:rFonts w:hint="eastAsia"/>
          <w:sz w:val="20"/>
          <w:szCs w:val="20"/>
        </w:rPr>
        <w:t>、</w:t>
      </w:r>
      <w:r>
        <w:rPr>
          <w:rFonts w:hint="eastAsia" w:cs="宋体"/>
          <w:sz w:val="20"/>
          <w:szCs w:val="20"/>
        </w:rPr>
        <w:t>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sz w:val="20"/>
          <w:szCs w:val="20"/>
        </w:rPr>
      </w:pPr>
      <w:r>
        <w:rPr>
          <w:rFonts w:hint="eastAsia" w:cs="宋体"/>
          <w:sz w:val="20"/>
          <w:szCs w:val="20"/>
        </w:rPr>
        <w:t>（八）对乙方餐具、后厨和环境卫生的要求</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spacing w:val="-4"/>
          <w:sz w:val="20"/>
          <w:szCs w:val="20"/>
        </w:rPr>
      </w:pPr>
      <w:r>
        <w:rPr>
          <w:spacing w:val="-4"/>
          <w:sz w:val="20"/>
          <w:szCs w:val="20"/>
        </w:rPr>
        <w:t>2</w:t>
      </w:r>
      <w:r>
        <w:rPr>
          <w:rFonts w:hint="eastAsia"/>
          <w:spacing w:val="-4"/>
          <w:sz w:val="20"/>
          <w:szCs w:val="20"/>
        </w:rPr>
        <w:t>、</w:t>
      </w:r>
      <w:r>
        <w:rPr>
          <w:rFonts w:hint="eastAsia" w:cs="宋体"/>
          <w:spacing w:val="-4"/>
          <w:sz w:val="20"/>
          <w:szCs w:val="20"/>
        </w:rPr>
        <w:t>食品加工过程中生熟要分开存放、分别加工。冷荤食品必须选料新鲜，洗净消毒，制作冷荤的工具如刀、墩等要与其它工具分开存放，不得与其它工具混用，并且每日消毒。</w:t>
      </w:r>
    </w:p>
    <w:p>
      <w:pPr>
        <w:ind w:firstLine="400" w:firstLineChars="200"/>
        <w:rPr>
          <w:sz w:val="20"/>
          <w:szCs w:val="20"/>
        </w:rPr>
      </w:pPr>
      <w:r>
        <w:rPr>
          <w:sz w:val="20"/>
          <w:szCs w:val="20"/>
        </w:rPr>
        <w:t>3</w:t>
      </w:r>
      <w:r>
        <w:rPr>
          <w:rFonts w:hint="eastAsia"/>
          <w:sz w:val="20"/>
          <w:szCs w:val="20"/>
        </w:rPr>
        <w:t>、</w:t>
      </w:r>
      <w:r>
        <w:rPr>
          <w:rFonts w:hint="eastAsia" w:cs="宋体"/>
          <w:sz w:val="20"/>
          <w:szCs w:val="20"/>
        </w:rPr>
        <w:t>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sz w:val="20"/>
          <w:szCs w:val="20"/>
        </w:rPr>
      </w:pPr>
      <w:r>
        <w:rPr>
          <w:sz w:val="20"/>
          <w:szCs w:val="20"/>
        </w:rPr>
        <w:t>4</w:t>
      </w:r>
      <w:r>
        <w:rPr>
          <w:rFonts w:hint="eastAsia"/>
          <w:sz w:val="20"/>
          <w:szCs w:val="20"/>
        </w:rPr>
        <w:t>、</w:t>
      </w:r>
      <w:r>
        <w:rPr>
          <w:rFonts w:hint="eastAsia" w:cs="宋体"/>
          <w:sz w:val="20"/>
          <w:szCs w:val="20"/>
        </w:rPr>
        <w:t>乙方闭店时和所用灶具停用时，一律必须关紧燃气阀门。下班后必须将总闸关紧，电闸拉下，保证商铺安全。</w:t>
      </w:r>
    </w:p>
    <w:p>
      <w:pPr>
        <w:ind w:firstLine="400" w:firstLineChars="200"/>
        <w:rPr>
          <w:sz w:val="20"/>
          <w:szCs w:val="20"/>
        </w:rPr>
      </w:pPr>
      <w:r>
        <w:rPr>
          <w:sz w:val="20"/>
          <w:szCs w:val="20"/>
        </w:rPr>
        <w:t>5</w:t>
      </w:r>
      <w:r>
        <w:rPr>
          <w:rFonts w:hint="eastAsia"/>
          <w:sz w:val="20"/>
          <w:szCs w:val="20"/>
        </w:rPr>
        <w:t>、</w:t>
      </w:r>
      <w:r>
        <w:rPr>
          <w:rFonts w:hint="eastAsia" w:cs="宋体"/>
          <w:sz w:val="20"/>
          <w:szCs w:val="20"/>
        </w:rPr>
        <w:t>乙方须至少每两个月对厨房烟道定期清理</w:t>
      </w:r>
      <w:r>
        <w:rPr>
          <w:sz w:val="20"/>
          <w:szCs w:val="20"/>
        </w:rPr>
        <w:t>1</w:t>
      </w:r>
      <w:r>
        <w:rPr>
          <w:rFonts w:hint="eastAsia" w:cs="宋体"/>
          <w:sz w:val="20"/>
          <w:szCs w:val="20"/>
        </w:rPr>
        <w:t>次，避免油垢淤积，尤其是炉灶使用率较高的商铺。</w:t>
      </w:r>
    </w:p>
    <w:p>
      <w:pPr>
        <w:ind w:firstLine="400" w:firstLineChars="200"/>
        <w:rPr>
          <w:sz w:val="20"/>
          <w:szCs w:val="20"/>
        </w:rPr>
      </w:pPr>
      <w:r>
        <w:rPr>
          <w:sz w:val="20"/>
          <w:szCs w:val="20"/>
        </w:rPr>
        <w:t>6</w:t>
      </w:r>
      <w:r>
        <w:rPr>
          <w:rFonts w:hint="eastAsia"/>
          <w:sz w:val="20"/>
          <w:szCs w:val="20"/>
        </w:rPr>
        <w:t>、</w:t>
      </w:r>
      <w:r>
        <w:rPr>
          <w:rFonts w:hint="eastAsia" w:cs="宋体"/>
          <w:sz w:val="20"/>
          <w:szCs w:val="20"/>
        </w:rPr>
        <w:t>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sz w:val="20"/>
          <w:szCs w:val="20"/>
        </w:rPr>
      </w:pPr>
      <w:r>
        <w:rPr>
          <w:sz w:val="20"/>
          <w:szCs w:val="20"/>
        </w:rPr>
        <w:t>7</w:t>
      </w:r>
      <w:r>
        <w:rPr>
          <w:rFonts w:hint="eastAsia"/>
          <w:sz w:val="20"/>
          <w:szCs w:val="20"/>
        </w:rPr>
        <w:t>、</w:t>
      </w:r>
      <w:r>
        <w:rPr>
          <w:rFonts w:hint="eastAsia" w:cs="宋体"/>
          <w:sz w:val="20"/>
          <w:szCs w:val="20"/>
        </w:rPr>
        <w:t>乙方必须配合甲方或甲方物业管理公司定期进行灭虫、鼠、蚊、蝇、蟑等的专项消杀工作，商铺内消杀费用由乙方自行承担。</w:t>
      </w:r>
    </w:p>
    <w:p>
      <w:pPr>
        <w:ind w:firstLine="400" w:firstLineChars="200"/>
        <w:rPr>
          <w:sz w:val="20"/>
          <w:szCs w:val="20"/>
        </w:rPr>
      </w:pPr>
      <w:r>
        <w:rPr>
          <w:rFonts w:hint="eastAsia" w:cs="宋体"/>
          <w:sz w:val="20"/>
          <w:szCs w:val="20"/>
        </w:rPr>
        <w:t>（九）食品安全事故处置</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sz w:val="20"/>
          <w:szCs w:val="20"/>
        </w:rPr>
      </w:pPr>
      <w:r>
        <w:rPr>
          <w:sz w:val="20"/>
          <w:szCs w:val="20"/>
        </w:rPr>
        <w:t>2</w:t>
      </w:r>
      <w:r>
        <w:rPr>
          <w:rFonts w:hint="eastAsia"/>
          <w:sz w:val="20"/>
          <w:szCs w:val="20"/>
        </w:rPr>
        <w:t>、</w:t>
      </w:r>
      <w:r>
        <w:rPr>
          <w:rFonts w:hint="eastAsia" w:cs="宋体"/>
          <w:sz w:val="20"/>
          <w:szCs w:val="20"/>
        </w:rPr>
        <w:t>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sz w:val="20"/>
          <w:szCs w:val="20"/>
        </w:rPr>
      </w:pPr>
      <w:r>
        <w:rPr>
          <w:sz w:val="20"/>
          <w:szCs w:val="20"/>
        </w:rPr>
        <w:t>3</w:t>
      </w:r>
      <w:r>
        <w:rPr>
          <w:rFonts w:hint="eastAsia"/>
          <w:sz w:val="20"/>
          <w:szCs w:val="20"/>
        </w:rPr>
        <w:t>、</w:t>
      </w:r>
      <w:r>
        <w:rPr>
          <w:rFonts w:hint="eastAsia" w:cs="宋体"/>
          <w:sz w:val="20"/>
          <w:szCs w:val="20"/>
        </w:rPr>
        <w:t>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sz w:val="20"/>
          <w:szCs w:val="20"/>
        </w:rPr>
      </w:pPr>
      <w:r>
        <w:rPr>
          <w:sz w:val="20"/>
          <w:szCs w:val="20"/>
        </w:rPr>
        <w:t>4</w:t>
      </w:r>
      <w:r>
        <w:rPr>
          <w:rFonts w:hint="eastAsia"/>
          <w:sz w:val="20"/>
          <w:szCs w:val="20"/>
        </w:rPr>
        <w:t>、</w:t>
      </w:r>
      <w:r>
        <w:rPr>
          <w:rFonts w:hint="eastAsia" w:cs="宋体"/>
          <w:sz w:val="20"/>
          <w:szCs w:val="20"/>
        </w:rPr>
        <w:t>配合甲方和监管部门做好信息发布工作，并对可能产生的危害加以解释、说明。</w:t>
      </w:r>
    </w:p>
    <w:p>
      <w:pPr>
        <w:ind w:firstLine="400" w:firstLineChars="200"/>
        <w:rPr>
          <w:sz w:val="20"/>
          <w:szCs w:val="20"/>
        </w:rPr>
      </w:pPr>
      <w:r>
        <w:rPr>
          <w:rFonts w:hint="eastAsia" w:cs="宋体"/>
          <w:sz w:val="20"/>
          <w:szCs w:val="20"/>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spacing w:val="-4"/>
          <w:sz w:val="20"/>
          <w:szCs w:val="20"/>
        </w:rPr>
      </w:pPr>
      <w:r>
        <w:rPr>
          <w:rFonts w:hint="eastAsia" w:cs="宋体"/>
          <w:spacing w:val="-4"/>
          <w:sz w:val="20"/>
          <w:szCs w:val="20"/>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sz w:val="20"/>
          <w:szCs w:val="20"/>
        </w:rPr>
      </w:pPr>
      <w:r>
        <w:rPr>
          <w:rFonts w:hint="eastAsia" w:cs="宋体"/>
          <w:sz w:val="20"/>
          <w:szCs w:val="20"/>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sz w:val="20"/>
          <w:szCs w:val="20"/>
        </w:rPr>
      </w:pPr>
      <w:r>
        <w:rPr>
          <w:rFonts w:hint="eastAsia" w:cs="宋体"/>
          <w:sz w:val="20"/>
          <w:szCs w:val="20"/>
        </w:rPr>
        <w:t>（十三）《食品安全法》和其他法律法规明确规定的其他义务和责任。</w:t>
      </w: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hint="eastAsia" w:ascii="Arial" w:hAnsi="Arial" w:eastAsia="宋体" w:cs="宋体"/>
          <w:b/>
          <w:snapToGrid w:val="0"/>
          <w:kern w:val="0"/>
          <w:sz w:val="22"/>
          <w:szCs w:val="22"/>
        </w:rPr>
        <w:sectPr>
          <w:footerReference r:id="rId9"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b/>
          <w:snapToGrid w:val="0"/>
          <w:kern w:val="0"/>
          <w:sz w:val="22"/>
          <w:szCs w:val="22"/>
        </w:rPr>
        <w:t>附件七：阳光合作协议</w:t>
      </w:r>
    </w:p>
    <w:p>
      <w:pPr>
        <w:adjustRightInd w:val="0"/>
        <w:snapToGrid w:val="0"/>
        <w:jc w:val="center"/>
        <w:rPr>
          <w:rFonts w:ascii="宋体" w:hAnsi="宋体"/>
          <w:b/>
        </w:rPr>
      </w:pPr>
      <w:r>
        <w:rPr>
          <w:rFonts w:hint="eastAsia" w:ascii="宋体" w:hAnsi="宋体"/>
          <w:b/>
        </w:rPr>
        <w:t>阳光合作协议</w:t>
      </w:r>
    </w:p>
    <w:p>
      <w:pPr>
        <w:adjustRightInd w:val="0"/>
        <w:snapToGrid w:val="0"/>
        <w:rPr>
          <w:rFonts w:ascii="宋体" w:hAnsi="宋体"/>
          <w:sz w:val="20"/>
          <w:szCs w:val="20"/>
        </w:rPr>
      </w:pPr>
      <w:r>
        <w:rPr>
          <w:rFonts w:hint="eastAsia" w:ascii="宋体" w:hAnsi="宋体"/>
          <w:sz w:val="20"/>
          <w:szCs w:val="20"/>
        </w:rPr>
        <w:t>甲方：    </w:t>
      </w:r>
    </w:p>
    <w:p>
      <w:pPr>
        <w:adjustRightInd w:val="0"/>
        <w:snapToGrid w:val="0"/>
        <w:rPr>
          <w:rFonts w:ascii="宋体" w:hAnsi="宋体"/>
          <w:sz w:val="20"/>
          <w:szCs w:val="20"/>
        </w:rPr>
      </w:pPr>
      <w:r>
        <w:rPr>
          <w:rFonts w:hint="eastAsia" w:ascii="宋体" w:hAnsi="宋体"/>
          <w:sz w:val="20"/>
          <w:szCs w:val="20"/>
        </w:rPr>
        <w:t xml:space="preserve">乙方：             </w:t>
      </w:r>
    </w:p>
    <w:p>
      <w:pPr>
        <w:adjustRightInd w:val="0"/>
        <w:snapToGrid w:val="0"/>
        <w:rPr>
          <w:rFonts w:ascii="宋体" w:hAnsi="宋体"/>
          <w:sz w:val="20"/>
          <w:szCs w:val="20"/>
        </w:rPr>
      </w:pPr>
      <w:r>
        <w:rPr>
          <w:rFonts w:hint="eastAsia" w:ascii="宋体" w:hAnsi="宋体"/>
          <w:sz w:val="20"/>
          <w:szCs w:val="20"/>
        </w:rPr>
        <w:t>　　鉴于甲乙双方已签署了《天府国际动漫城租赁合同》（以下简称原合同），为营造健康商业环境和建立正常商业合作关系，甲乙双方经友好协商签订本协议，并作为双方共同遵守的阳光合作行为准则执行。</w:t>
      </w:r>
    </w:p>
    <w:p>
      <w:pPr>
        <w:adjustRightInd w:val="0"/>
        <w:snapToGrid w:val="0"/>
        <w:rPr>
          <w:rFonts w:ascii="宋体" w:hAnsi="宋体"/>
          <w:sz w:val="20"/>
          <w:szCs w:val="20"/>
        </w:rPr>
      </w:pPr>
      <w:r>
        <w:rPr>
          <w:rFonts w:hint="eastAsia" w:ascii="宋体" w:hAnsi="宋体"/>
          <w:sz w:val="20"/>
          <w:szCs w:val="20"/>
        </w:rPr>
        <w:t>一、甲方责任</w:t>
      </w:r>
    </w:p>
    <w:p>
      <w:pPr>
        <w:adjustRightInd w:val="0"/>
        <w:snapToGrid w:val="0"/>
        <w:rPr>
          <w:rFonts w:ascii="宋体" w:hAnsi="宋体"/>
          <w:sz w:val="20"/>
          <w:szCs w:val="20"/>
        </w:rPr>
      </w:pPr>
      <w:r>
        <w:rPr>
          <w:rFonts w:hint="eastAsia" w:ascii="宋体" w:hAnsi="宋体"/>
          <w:sz w:val="20"/>
          <w:szCs w:val="20"/>
        </w:rPr>
        <w:t>1.甲方有责任向乙方介绍甲方阳光合作相关规定。</w:t>
      </w:r>
    </w:p>
    <w:p>
      <w:pPr>
        <w:adjustRightInd w:val="0"/>
        <w:snapToGrid w:val="0"/>
        <w:rPr>
          <w:rFonts w:ascii="宋体" w:hAnsi="宋体"/>
          <w:sz w:val="20"/>
          <w:szCs w:val="20"/>
        </w:rPr>
      </w:pPr>
      <w:r>
        <w:rPr>
          <w:rFonts w:hint="eastAsia" w:ascii="宋体" w:hAnsi="宋体"/>
          <w:sz w:val="20"/>
          <w:szCs w:val="20"/>
        </w:rPr>
        <w:t>2.甲方严禁甲方人员在业务合作过程出现下列行为（包括不限于）：</w:t>
      </w:r>
    </w:p>
    <w:p>
      <w:pPr>
        <w:adjustRightInd w:val="0"/>
        <w:snapToGrid w:val="0"/>
        <w:rPr>
          <w:rFonts w:ascii="宋体" w:hAnsi="宋体"/>
          <w:sz w:val="20"/>
          <w:szCs w:val="20"/>
        </w:rPr>
      </w:pPr>
      <w:r>
        <w:rPr>
          <w:rFonts w:hint="eastAsia" w:ascii="宋体" w:hAnsi="宋体"/>
          <w:sz w:val="20"/>
          <w:szCs w:val="20"/>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ascii="宋体" w:hAnsi="宋体"/>
          <w:sz w:val="20"/>
          <w:szCs w:val="20"/>
        </w:rPr>
      </w:pPr>
      <w:r>
        <w:rPr>
          <w:rFonts w:hint="eastAsia" w:ascii="宋体" w:hAnsi="宋体"/>
          <w:sz w:val="20"/>
          <w:szCs w:val="20"/>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ascii="宋体" w:hAnsi="宋体"/>
          <w:sz w:val="20"/>
          <w:szCs w:val="20"/>
        </w:rPr>
      </w:pPr>
      <w:r>
        <w:rPr>
          <w:rFonts w:hint="eastAsia" w:ascii="宋体" w:hAnsi="宋体"/>
          <w:sz w:val="20"/>
          <w:szCs w:val="20"/>
        </w:rPr>
        <w:t>（3）利益冲突：甲方人员未经甲方批准，以本人或其亲属名义于乙方或其关联单位处直接或变相参股、任职、兼职或获取其它利益；甲方禁止引入甲方离职人员注册或参股的公司成为</w:t>
      </w:r>
      <w:r>
        <w:rPr>
          <w:rFonts w:ascii="宋体" w:hAnsi="宋体"/>
          <w:sz w:val="20"/>
          <w:szCs w:val="20"/>
        </w:rPr>
        <w:t>甲方</w:t>
      </w:r>
      <w:r>
        <w:rPr>
          <w:rFonts w:hint="eastAsia" w:ascii="宋体" w:hAnsi="宋体"/>
          <w:sz w:val="20"/>
          <w:szCs w:val="20"/>
        </w:rPr>
        <w:t>供应商。</w:t>
      </w:r>
    </w:p>
    <w:p>
      <w:pPr>
        <w:adjustRightInd w:val="0"/>
        <w:snapToGrid w:val="0"/>
        <w:rPr>
          <w:rFonts w:ascii="宋体" w:hAnsi="宋体"/>
          <w:sz w:val="20"/>
          <w:szCs w:val="20"/>
        </w:rPr>
      </w:pPr>
      <w:r>
        <w:rPr>
          <w:rFonts w:hint="eastAsia" w:ascii="宋体" w:hAnsi="宋体"/>
          <w:sz w:val="20"/>
          <w:szCs w:val="20"/>
        </w:rPr>
        <w:t>（4）串标围标：在甲方业务范围内，甲方员工授意乙方配合进行串标或围标等违规违法行为。</w:t>
      </w:r>
    </w:p>
    <w:p>
      <w:pPr>
        <w:adjustRightInd w:val="0"/>
        <w:snapToGrid w:val="0"/>
        <w:rPr>
          <w:rFonts w:ascii="宋体" w:hAnsi="宋体"/>
          <w:sz w:val="20"/>
          <w:szCs w:val="20"/>
        </w:rPr>
      </w:pPr>
      <w:r>
        <w:rPr>
          <w:rFonts w:hint="eastAsia" w:ascii="宋体" w:hAnsi="宋体"/>
          <w:sz w:val="20"/>
          <w:szCs w:val="20"/>
        </w:rPr>
        <w:t xml:space="preserve">（5）资金往来：甲方人员或其亲属以任何理由向乙方（含关联单位）或乙方人员借贷资金。 </w:t>
      </w:r>
    </w:p>
    <w:p>
      <w:pPr>
        <w:adjustRightInd w:val="0"/>
        <w:snapToGrid w:val="0"/>
        <w:rPr>
          <w:rFonts w:ascii="宋体" w:hAnsi="宋体"/>
          <w:sz w:val="20"/>
          <w:szCs w:val="20"/>
        </w:rPr>
      </w:pPr>
      <w:r>
        <w:rPr>
          <w:rFonts w:hint="eastAsia" w:ascii="宋体" w:hAnsi="宋体"/>
          <w:sz w:val="20"/>
          <w:szCs w:val="20"/>
        </w:rPr>
        <w:t>3. 对于乙方举报甲方人员违反阳光合作禁止项的情况，甲方负有保密义务，并应及时组织调查，将最终调查结果反馈乙方。 </w:t>
      </w:r>
    </w:p>
    <w:p>
      <w:pPr>
        <w:adjustRightInd w:val="0"/>
        <w:snapToGrid w:val="0"/>
        <w:rPr>
          <w:rFonts w:ascii="宋体" w:hAnsi="宋体"/>
          <w:sz w:val="20"/>
          <w:szCs w:val="20"/>
        </w:rPr>
      </w:pPr>
    </w:p>
    <w:p>
      <w:pPr>
        <w:adjustRightInd w:val="0"/>
        <w:snapToGrid w:val="0"/>
        <w:rPr>
          <w:rFonts w:ascii="宋体" w:hAnsi="宋体"/>
          <w:sz w:val="20"/>
          <w:szCs w:val="20"/>
        </w:rPr>
      </w:pPr>
      <w:r>
        <w:rPr>
          <w:rFonts w:hint="eastAsia" w:ascii="宋体" w:hAnsi="宋体"/>
          <w:sz w:val="20"/>
          <w:szCs w:val="20"/>
        </w:rPr>
        <w:t>二、乙方责任</w:t>
      </w:r>
    </w:p>
    <w:p>
      <w:pPr>
        <w:adjustRightInd w:val="0"/>
        <w:snapToGrid w:val="0"/>
        <w:rPr>
          <w:rFonts w:ascii="宋体" w:hAnsi="宋体"/>
          <w:sz w:val="20"/>
          <w:szCs w:val="20"/>
        </w:rPr>
      </w:pPr>
      <w:r>
        <w:rPr>
          <w:rFonts w:hint="eastAsia" w:ascii="宋体" w:hAnsi="宋体"/>
          <w:sz w:val="20"/>
          <w:szCs w:val="20"/>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ascii="宋体" w:hAnsi="宋体"/>
          <w:sz w:val="20"/>
          <w:szCs w:val="20"/>
        </w:rPr>
      </w:pPr>
      <w:r>
        <w:rPr>
          <w:rFonts w:hint="eastAsia" w:ascii="宋体" w:hAnsi="宋体"/>
          <w:sz w:val="20"/>
          <w:szCs w:val="20"/>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ascii="宋体" w:hAnsi="宋体"/>
          <w:sz w:val="20"/>
          <w:szCs w:val="20"/>
        </w:rPr>
      </w:pPr>
      <w:r>
        <w:rPr>
          <w:rFonts w:hint="eastAsia" w:ascii="宋体" w:hAnsi="宋体"/>
          <w:sz w:val="20"/>
          <w:szCs w:val="20"/>
        </w:rPr>
        <w:t>3.乙方及乙方应确保乙方人员严格遵守以下阳光合作约定（包括不限于）：</w:t>
      </w:r>
    </w:p>
    <w:p>
      <w:pPr>
        <w:adjustRightInd w:val="0"/>
        <w:snapToGrid w:val="0"/>
        <w:rPr>
          <w:rFonts w:ascii="宋体" w:hAnsi="宋体"/>
          <w:sz w:val="20"/>
          <w:szCs w:val="20"/>
        </w:rPr>
      </w:pPr>
      <w:r>
        <w:rPr>
          <w:rFonts w:hint="eastAsia" w:ascii="宋体" w:hAnsi="宋体"/>
          <w:sz w:val="20"/>
          <w:szCs w:val="20"/>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ascii="宋体" w:hAnsi="宋体"/>
          <w:sz w:val="20"/>
          <w:szCs w:val="20"/>
        </w:rPr>
      </w:pPr>
      <w:r>
        <w:rPr>
          <w:rFonts w:hint="eastAsia" w:ascii="宋体" w:hAnsi="宋体"/>
          <w:sz w:val="20"/>
          <w:szCs w:val="20"/>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ascii="宋体" w:hAnsi="宋体"/>
          <w:sz w:val="20"/>
          <w:szCs w:val="20"/>
        </w:rPr>
      </w:pPr>
      <w:r>
        <w:rPr>
          <w:rFonts w:hint="eastAsia" w:ascii="宋体" w:hAnsi="宋体"/>
          <w:sz w:val="20"/>
          <w:szCs w:val="20"/>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ascii="宋体" w:hAnsi="宋体"/>
          <w:sz w:val="20"/>
          <w:szCs w:val="20"/>
        </w:rPr>
      </w:pPr>
      <w:r>
        <w:rPr>
          <w:rFonts w:hint="eastAsia" w:ascii="宋体" w:hAnsi="宋体"/>
          <w:sz w:val="20"/>
          <w:szCs w:val="20"/>
        </w:rPr>
        <w:t>①</w:t>
      </w:r>
      <w:r>
        <w:rPr>
          <w:rFonts w:ascii="宋体" w:hAnsi="宋体"/>
          <w:sz w:val="20"/>
          <w:szCs w:val="20"/>
        </w:rPr>
        <w:t>甲方</w:t>
      </w:r>
      <w:r>
        <w:rPr>
          <w:rFonts w:hint="eastAsia" w:ascii="宋体" w:hAnsi="宋体"/>
          <w:sz w:val="20"/>
          <w:szCs w:val="20"/>
        </w:rPr>
        <w:t>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ascii="宋体" w:hAnsi="宋体"/>
          <w:sz w:val="20"/>
          <w:szCs w:val="20"/>
        </w:rPr>
      </w:pPr>
      <w:r>
        <w:rPr>
          <w:rFonts w:hint="eastAsia" w:ascii="宋体" w:hAnsi="宋体"/>
          <w:sz w:val="20"/>
          <w:szCs w:val="20"/>
        </w:rPr>
        <w:t>②</w:t>
      </w:r>
      <w:r>
        <w:rPr>
          <w:rFonts w:ascii="宋体" w:hAnsi="宋体"/>
          <w:sz w:val="20"/>
          <w:szCs w:val="20"/>
        </w:rPr>
        <w:t>甲方</w:t>
      </w:r>
      <w:r>
        <w:rPr>
          <w:rFonts w:hint="eastAsia" w:ascii="宋体" w:hAnsi="宋体"/>
          <w:sz w:val="20"/>
          <w:szCs w:val="20"/>
        </w:rPr>
        <w:t xml:space="preserve">离职员工或其亲属于乙方公司或其关联单位处直接或变相持股（注：公开市场股票投资不属于乙方协议披露义务）、控制、任职或兼职的情况； </w:t>
      </w:r>
    </w:p>
    <w:p>
      <w:pPr>
        <w:adjustRightInd w:val="0"/>
        <w:snapToGrid w:val="0"/>
        <w:rPr>
          <w:rFonts w:ascii="宋体" w:hAnsi="宋体"/>
          <w:sz w:val="20"/>
          <w:szCs w:val="20"/>
        </w:rPr>
      </w:pPr>
      <w:r>
        <w:rPr>
          <w:rFonts w:hint="eastAsia" w:ascii="宋体" w:hAnsi="宋体"/>
          <w:sz w:val="20"/>
          <w:szCs w:val="20"/>
        </w:rPr>
        <w:t>③乙方法定代表人、股东、实际业务控制人、对接人两年内以其他公司名义参与甲方业务合作的情况；</w:t>
      </w:r>
    </w:p>
    <w:p>
      <w:pPr>
        <w:pStyle w:val="4"/>
        <w:adjustRightInd w:val="0"/>
        <w:snapToGrid w:val="0"/>
        <w:rPr>
          <w:rFonts w:ascii="宋体" w:hAnsi="宋体"/>
          <w:sz w:val="20"/>
          <w:szCs w:val="20"/>
        </w:rPr>
      </w:pPr>
      <w:r>
        <w:rPr>
          <w:rFonts w:hint="eastAsia" w:ascii="宋体" w:hAnsi="宋体"/>
          <w:sz w:val="20"/>
          <w:szCs w:val="20"/>
        </w:rPr>
        <w:t>④严禁串标围标：在甲方业务范围内，乙方及乙方人员应拒绝甲方员工授意配合进行串标或围标等违规违法操作的请求；乙方及乙方员工不得串谋其他单位，在</w:t>
      </w:r>
      <w:r>
        <w:rPr>
          <w:rFonts w:ascii="宋体" w:hAnsi="宋体"/>
          <w:sz w:val="20"/>
          <w:szCs w:val="20"/>
        </w:rPr>
        <w:t>甲方</w:t>
      </w:r>
      <w:r>
        <w:rPr>
          <w:rFonts w:hint="eastAsia" w:ascii="宋体" w:hAnsi="宋体"/>
          <w:sz w:val="20"/>
          <w:szCs w:val="20"/>
        </w:rPr>
        <w:t>业务中进行串标或围标等违规违法操作；</w:t>
      </w:r>
    </w:p>
    <w:p>
      <w:pPr>
        <w:adjustRightInd w:val="0"/>
        <w:snapToGrid w:val="0"/>
        <w:rPr>
          <w:rFonts w:ascii="宋体" w:hAnsi="宋体"/>
          <w:sz w:val="20"/>
          <w:szCs w:val="20"/>
        </w:rPr>
      </w:pPr>
      <w:r>
        <w:rPr>
          <w:rFonts w:hint="eastAsia" w:ascii="宋体" w:hAnsi="宋体"/>
          <w:sz w:val="20"/>
          <w:szCs w:val="20"/>
        </w:rPr>
        <w:t>⑤资金往来：乙方（含关联单位）或乙方人员不得在任何情况下向甲方人员或其亲属提供资金借贷。</w:t>
      </w:r>
    </w:p>
    <w:p>
      <w:pPr>
        <w:adjustRightInd w:val="0"/>
        <w:snapToGrid w:val="0"/>
        <w:rPr>
          <w:rFonts w:ascii="宋体" w:hAnsi="宋体"/>
          <w:sz w:val="20"/>
          <w:szCs w:val="20"/>
        </w:rPr>
      </w:pPr>
      <w:r>
        <w:rPr>
          <w:rFonts w:hint="eastAsia" w:ascii="宋体" w:hAnsi="宋体"/>
          <w:sz w:val="20"/>
          <w:szCs w:val="20"/>
        </w:rPr>
        <w:t>4.乙方不得为甲方工作人员或其亲属装修住房、婚丧嫁娶、配偶子女工作安排及出国（境）、旅游等提供方便。</w:t>
      </w:r>
    </w:p>
    <w:p>
      <w:pPr>
        <w:adjustRightInd w:val="0"/>
        <w:snapToGrid w:val="0"/>
        <w:rPr>
          <w:rFonts w:ascii="宋体" w:hAnsi="宋体"/>
          <w:sz w:val="20"/>
          <w:szCs w:val="20"/>
        </w:rPr>
      </w:pPr>
      <w:r>
        <w:rPr>
          <w:rFonts w:hint="eastAsia" w:ascii="宋体" w:hAnsi="宋体"/>
          <w:sz w:val="20"/>
          <w:szCs w:val="20"/>
        </w:rPr>
        <w:t>5.乙方在与甲方开展合作前，有责任向甲方披露乙方实际控制人信息，包括不限于姓名、身份证号码等信息。</w:t>
      </w:r>
    </w:p>
    <w:p>
      <w:pPr>
        <w:adjustRightInd w:val="0"/>
        <w:snapToGrid w:val="0"/>
        <w:rPr>
          <w:rFonts w:ascii="宋体" w:hAnsi="宋体"/>
          <w:sz w:val="20"/>
          <w:szCs w:val="20"/>
        </w:rPr>
      </w:pPr>
      <w:r>
        <w:rPr>
          <w:rFonts w:hint="eastAsia" w:ascii="宋体" w:hAnsi="宋体"/>
          <w:sz w:val="20"/>
          <w:szCs w:val="20"/>
        </w:rPr>
        <w:t>6.乙方有责任接受甲方对乙方在合作期间阳光合作协议执行情况的监督，并对甲方相关调查工作主动配合。</w:t>
      </w:r>
    </w:p>
    <w:p>
      <w:pPr>
        <w:adjustRightInd w:val="0"/>
        <w:snapToGrid w:val="0"/>
        <w:rPr>
          <w:rFonts w:ascii="宋体" w:hAnsi="宋体"/>
          <w:sz w:val="20"/>
          <w:szCs w:val="20"/>
        </w:rPr>
      </w:pPr>
      <w:r>
        <w:rPr>
          <w:rFonts w:hint="eastAsia" w:ascii="宋体" w:hAnsi="宋体"/>
          <w:sz w:val="20"/>
          <w:szCs w:val="20"/>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ascii="宋体" w:hAnsi="宋体"/>
          <w:sz w:val="20"/>
          <w:szCs w:val="20"/>
        </w:rPr>
      </w:pPr>
      <w:r>
        <w:rPr>
          <w:rFonts w:hint="eastAsia" w:ascii="宋体" w:hAnsi="宋体"/>
          <w:sz w:val="20"/>
          <w:szCs w:val="20"/>
        </w:rPr>
        <w:t xml:space="preserve">举报受理部门： </w:t>
      </w:r>
    </w:p>
    <w:p>
      <w:pPr>
        <w:adjustRightInd w:val="0"/>
        <w:snapToGrid w:val="0"/>
        <w:rPr>
          <w:rStyle w:val="11"/>
          <w:rFonts w:ascii="宋体" w:hAnsi="宋体"/>
          <w:color w:val="000000"/>
          <w:sz w:val="20"/>
          <w:szCs w:val="20"/>
        </w:rPr>
      </w:pPr>
      <w:r>
        <w:rPr>
          <w:rFonts w:hint="eastAsia" w:ascii="宋体" w:hAnsi="宋体"/>
          <w:sz w:val="20"/>
          <w:szCs w:val="20"/>
        </w:rPr>
        <w:t>甲方举报邮箱：</w:t>
      </w:r>
      <w:r>
        <w:fldChar w:fldCharType="begin"/>
      </w:r>
      <w:r>
        <w:instrText xml:space="preserve"> HYPERLINK "mailto:jubao01@cofco.com" </w:instrText>
      </w:r>
      <w:r>
        <w:fldChar w:fldCharType="separate"/>
      </w:r>
      <w:r>
        <w:fldChar w:fldCharType="end"/>
      </w:r>
      <w:r>
        <w:rPr>
          <w:rStyle w:val="11"/>
          <w:rFonts w:ascii="宋体" w:hAnsi="宋体"/>
          <w:color w:val="000000"/>
          <w:sz w:val="20"/>
          <w:szCs w:val="20"/>
        </w:rPr>
        <w:t xml:space="preserve"> </w:t>
      </w:r>
    </w:p>
    <w:p>
      <w:pPr>
        <w:adjustRightInd w:val="0"/>
        <w:snapToGrid w:val="0"/>
        <w:rPr>
          <w:rFonts w:ascii="宋体" w:hAnsi="宋体"/>
          <w:sz w:val="20"/>
          <w:szCs w:val="20"/>
        </w:rPr>
      </w:pPr>
    </w:p>
    <w:p>
      <w:pPr>
        <w:adjustRightInd w:val="0"/>
        <w:snapToGrid w:val="0"/>
        <w:rPr>
          <w:rFonts w:ascii="宋体" w:hAnsi="宋体"/>
          <w:sz w:val="20"/>
          <w:szCs w:val="20"/>
        </w:rPr>
      </w:pPr>
      <w:r>
        <w:rPr>
          <w:rFonts w:hint="eastAsia" w:ascii="宋体" w:hAnsi="宋体"/>
          <w:sz w:val="20"/>
          <w:szCs w:val="20"/>
        </w:rPr>
        <w:t>三、违约责任</w:t>
      </w:r>
    </w:p>
    <w:p>
      <w:pPr>
        <w:adjustRightInd w:val="0"/>
        <w:snapToGrid w:val="0"/>
        <w:rPr>
          <w:rFonts w:ascii="宋体" w:hAnsi="宋体"/>
          <w:sz w:val="20"/>
          <w:szCs w:val="20"/>
        </w:rPr>
      </w:pPr>
      <w:r>
        <w:rPr>
          <w:rFonts w:hint="eastAsia" w:ascii="宋体" w:hAnsi="宋体"/>
          <w:sz w:val="20"/>
          <w:szCs w:val="20"/>
        </w:rPr>
        <w:t>1.如乙方或其人员违反本协议约定，乙方除应向甲方赔偿由此给甲方造成的损失外，乙方还承诺向甲方支付10000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ascii="宋体" w:hAnsi="宋体"/>
          <w:sz w:val="20"/>
          <w:szCs w:val="20"/>
        </w:rPr>
      </w:pPr>
      <w:r>
        <w:rPr>
          <w:rFonts w:ascii="宋体" w:hAnsi="宋体"/>
          <w:sz w:val="20"/>
          <w:szCs w:val="20"/>
        </w:rPr>
        <w:tab/>
      </w:r>
    </w:p>
    <w:p>
      <w:pPr>
        <w:adjustRightInd w:val="0"/>
        <w:snapToGrid w:val="0"/>
        <w:rPr>
          <w:rFonts w:ascii="宋体" w:hAnsi="宋体"/>
          <w:sz w:val="20"/>
          <w:szCs w:val="20"/>
        </w:rPr>
      </w:pPr>
      <w:r>
        <w:rPr>
          <w:rFonts w:hint="eastAsia" w:ascii="宋体" w:hAnsi="宋体"/>
          <w:sz w:val="20"/>
          <w:szCs w:val="20"/>
        </w:rPr>
        <w:t>四、本协议</w:t>
      </w:r>
      <w:r>
        <w:rPr>
          <w:rFonts w:hint="eastAsia" w:cs="宋体"/>
          <w:sz w:val="20"/>
          <w:szCs w:val="20"/>
        </w:rPr>
        <w:t>一式陆份，甲方持肆份，乙方执贰份</w:t>
      </w:r>
      <w:r>
        <w:rPr>
          <w:rFonts w:hint="eastAsia" w:ascii="宋体" w:hAnsi="宋体"/>
          <w:sz w:val="20"/>
          <w:szCs w:val="20"/>
        </w:rPr>
        <w:t>，自双方盖章之日起生效；</w:t>
      </w:r>
      <w:r>
        <w:rPr>
          <w:rFonts w:ascii="宋体" w:hAnsi="宋体"/>
          <w:sz w:val="20"/>
          <w:szCs w:val="20"/>
        </w:rPr>
        <w:t>乙方为自然人的，本</w:t>
      </w:r>
      <w:r>
        <w:rPr>
          <w:rFonts w:hint="eastAsia" w:ascii="宋体" w:hAnsi="宋体"/>
          <w:sz w:val="20"/>
          <w:szCs w:val="20"/>
        </w:rPr>
        <w:t>协议自甲方</w:t>
      </w:r>
      <w:r>
        <w:rPr>
          <w:rFonts w:ascii="宋体" w:hAnsi="宋体"/>
          <w:sz w:val="20"/>
          <w:szCs w:val="20"/>
        </w:rPr>
        <w:t>盖章且乙方签字</w:t>
      </w:r>
      <w:r>
        <w:rPr>
          <w:rFonts w:hint="eastAsia" w:ascii="宋体" w:hAnsi="宋体"/>
          <w:sz w:val="20"/>
          <w:szCs w:val="20"/>
        </w:rPr>
        <w:t>之日起生效。本协议</w:t>
      </w:r>
      <w:r>
        <w:rPr>
          <w:rFonts w:hint="eastAsia" w:ascii="宋体" w:hAnsi="宋体" w:cs="宋体"/>
          <w:sz w:val="20"/>
          <w:szCs w:val="20"/>
        </w:rPr>
        <w:t>有效期与原合同一致，原合同期满或提前终止，则本协议亦同时终止。</w:t>
      </w:r>
    </w:p>
    <w:p>
      <w:pPr>
        <w:rPr>
          <w:rFonts w:ascii="宋体" w:hAnsi="宋体"/>
          <w:sz w:val="20"/>
          <w:szCs w:val="20"/>
        </w:rPr>
      </w:pPr>
      <w:r>
        <w:rPr>
          <w:rFonts w:hint="eastAsia" w:ascii="宋体" w:hAnsi="宋体" w:cs="宋体"/>
          <w:sz w:val="20"/>
          <w:szCs w:val="20"/>
        </w:rPr>
        <w:t>（以下无正文，仅签署）</w:t>
      </w:r>
    </w:p>
    <w:p>
      <w:pPr>
        <w:ind w:firstLine="400" w:firstLineChars="200"/>
        <w:rPr>
          <w:rFonts w:ascii="宋体" w:hAnsi="宋体"/>
          <w:sz w:val="20"/>
          <w:szCs w:val="20"/>
        </w:rPr>
      </w:pPr>
    </w:p>
    <w:p>
      <w:pPr>
        <w:ind w:firstLine="400" w:firstLineChars="200"/>
        <w:rPr>
          <w:rFonts w:ascii="宋体" w:hAnsi="宋体"/>
          <w:sz w:val="20"/>
          <w:szCs w:val="20"/>
        </w:rPr>
      </w:pPr>
      <w:r>
        <w:rPr>
          <w:rFonts w:hint="eastAsia" w:ascii="宋体" w:hAnsi="宋体" w:cs="宋体"/>
          <w:sz w:val="20"/>
          <w:szCs w:val="20"/>
        </w:rPr>
        <w:t>甲方：</w:t>
      </w:r>
      <w:r>
        <w:rPr>
          <w:rFonts w:ascii="宋体" w:hAnsi="宋体"/>
          <w:sz w:val="20"/>
          <w:szCs w:val="20"/>
        </w:rPr>
        <w:t xml:space="preserve">                                 </w:t>
      </w:r>
      <w:r>
        <w:rPr>
          <w:rFonts w:hint="eastAsia" w:ascii="宋体" w:hAnsi="宋体" w:cs="宋体"/>
          <w:sz w:val="20"/>
          <w:szCs w:val="20"/>
        </w:rPr>
        <w:t>乙方：</w:t>
      </w:r>
    </w:p>
    <w:p>
      <w:pPr>
        <w:ind w:firstLine="400" w:firstLineChars="200"/>
        <w:rPr>
          <w:rFonts w:ascii="宋体" w:hAnsi="宋体"/>
          <w:sz w:val="20"/>
          <w:szCs w:val="20"/>
        </w:rPr>
      </w:pPr>
    </w:p>
    <w:p>
      <w:pPr>
        <w:spacing w:before="120" w:beforeLines="50" w:after="120" w:afterLines="50"/>
        <w:rPr>
          <w:rFonts w:ascii="宋体" w:hAnsi="宋体" w:cs="宋体"/>
          <w:sz w:val="20"/>
          <w:szCs w:val="20"/>
        </w:rPr>
      </w:pPr>
      <w:r>
        <w:rPr>
          <w:rFonts w:ascii="宋体" w:hAnsi="宋体"/>
          <w:sz w:val="20"/>
          <w:szCs w:val="20"/>
        </w:rPr>
        <w:t>_____</w:t>
      </w:r>
      <w:r>
        <w:rPr>
          <w:rFonts w:hint="eastAsia" w:ascii="宋体" w:hAnsi="宋体" w:cs="宋体"/>
          <w:sz w:val="20"/>
          <w:szCs w:val="20"/>
        </w:rPr>
        <w:t>年</w:t>
      </w:r>
      <w:r>
        <w:rPr>
          <w:rFonts w:ascii="宋体" w:hAnsi="宋体"/>
          <w:sz w:val="20"/>
          <w:szCs w:val="20"/>
        </w:rPr>
        <w:t>_____</w:t>
      </w:r>
      <w:r>
        <w:rPr>
          <w:rFonts w:hint="eastAsia" w:ascii="宋体" w:hAnsi="宋体" w:cs="宋体"/>
          <w:sz w:val="20"/>
          <w:szCs w:val="20"/>
        </w:rPr>
        <w:t>月</w:t>
      </w:r>
      <w:r>
        <w:rPr>
          <w:rFonts w:ascii="宋体" w:hAnsi="宋体"/>
          <w:sz w:val="20"/>
          <w:szCs w:val="20"/>
        </w:rPr>
        <w:t>_____</w:t>
      </w:r>
      <w:r>
        <w:rPr>
          <w:rFonts w:hint="eastAsia" w:ascii="宋体" w:hAnsi="宋体" w:cs="宋体"/>
          <w:sz w:val="20"/>
          <w:szCs w:val="20"/>
        </w:rPr>
        <w:t>日</w:t>
      </w:r>
      <w:r>
        <w:rPr>
          <w:rFonts w:ascii="宋体" w:hAnsi="宋体"/>
          <w:sz w:val="20"/>
          <w:szCs w:val="20"/>
        </w:rPr>
        <w:t xml:space="preserve">                  _____</w:t>
      </w:r>
      <w:r>
        <w:rPr>
          <w:rFonts w:hint="eastAsia" w:ascii="宋体" w:hAnsi="宋体" w:cs="宋体"/>
          <w:sz w:val="20"/>
          <w:szCs w:val="20"/>
        </w:rPr>
        <w:t>年</w:t>
      </w:r>
      <w:r>
        <w:rPr>
          <w:rFonts w:ascii="宋体" w:hAnsi="宋体"/>
          <w:sz w:val="20"/>
          <w:szCs w:val="20"/>
        </w:rPr>
        <w:t>_____</w:t>
      </w:r>
      <w:r>
        <w:rPr>
          <w:rFonts w:hint="eastAsia" w:ascii="宋体" w:hAnsi="宋体" w:cs="宋体"/>
          <w:sz w:val="20"/>
          <w:szCs w:val="20"/>
        </w:rPr>
        <w:t>月</w:t>
      </w:r>
      <w:r>
        <w:rPr>
          <w:rFonts w:ascii="宋体" w:hAnsi="宋体"/>
          <w:sz w:val="20"/>
          <w:szCs w:val="20"/>
        </w:rPr>
        <w:t>_____</w:t>
      </w:r>
      <w:r>
        <w:rPr>
          <w:rFonts w:hint="eastAsia" w:ascii="宋体" w:hAnsi="宋体" w:cs="宋体"/>
          <w:sz w:val="20"/>
          <w:szCs w:val="20"/>
        </w:rPr>
        <w:t>日</w:t>
      </w:r>
    </w:p>
    <w:p>
      <w:pPr>
        <w:spacing w:before="120" w:beforeLines="50" w:after="120" w:afterLines="50"/>
        <w:outlineLvl w:val="0"/>
        <w:rPr>
          <w:rFonts w:hint="eastAsia" w:ascii="Arial" w:hAnsi="Arial" w:eastAsia="宋体" w:cs="宋体"/>
          <w:b/>
          <w:sz w:val="22"/>
          <w:szCs w:val="22"/>
        </w:rPr>
        <w:sectPr>
          <w:footerReference r:id="rId10"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附件八：商铺交付确认书</w:t>
      </w:r>
    </w:p>
    <w:p>
      <w:pPr>
        <w:spacing w:line="480" w:lineRule="exact"/>
        <w:jc w:val="center"/>
        <w:rPr>
          <w:rFonts w:ascii="宋体" w:hAnsi="Calibri" w:eastAsia="宋体"/>
          <w:b/>
          <w:color w:val="auto"/>
          <w:sz w:val="24"/>
          <w:szCs w:val="22"/>
          <w:shd w:val="clear" w:color="auto" w:fill="FFFFFF"/>
        </w:rPr>
      </w:pPr>
      <w:r>
        <w:rPr>
          <w:rFonts w:hint="eastAsia" w:ascii="宋体" w:hAnsi="宋体" w:eastAsia="宋体"/>
          <w:b/>
          <w:color w:val="auto"/>
          <w:sz w:val="24"/>
          <w:szCs w:val="22"/>
          <w:shd w:val="clear" w:color="auto" w:fill="FFFFFF"/>
        </w:rPr>
        <w:t>商铺交付确认书</w:t>
      </w: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鉴于甲、乙双方于就位于中国四川省成都市成华区青龙街道西林社区十、十一组天府国际动漫城</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号楼</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层</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号商铺签署了《天府国际动漫城租赁合同》（合同编号：                  ），由甲方向乙方出租该商铺。</w:t>
      </w:r>
    </w:p>
    <w:p>
      <w:pPr>
        <w:spacing w:line="480" w:lineRule="exact"/>
        <w:ind w:firstLine="480" w:firstLineChars="200"/>
        <w:rPr>
          <w:rFonts w:ascii="宋体" w:hAnsi="宋体" w:eastAsia="宋体"/>
          <w:color w:val="auto"/>
          <w:sz w:val="24"/>
          <w:szCs w:val="22"/>
          <w:shd w:val="clear" w:color="auto" w:fill="FFFFFF"/>
        </w:rPr>
      </w:pP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兹确认甲、乙双方根据《</w:t>
      </w:r>
      <w:r>
        <w:rPr>
          <w:rFonts w:hint="eastAsia" w:ascii="宋体" w:hAnsi="宋体" w:eastAsia="宋体"/>
          <w:color w:val="auto"/>
          <w:sz w:val="24"/>
          <w:szCs w:val="22"/>
        </w:rPr>
        <w:t>天府国际动漫城租赁合同</w:t>
      </w:r>
      <w:r>
        <w:rPr>
          <w:rFonts w:hint="eastAsia" w:ascii="宋体" w:hAnsi="宋体" w:eastAsia="宋体"/>
          <w:color w:val="auto"/>
          <w:sz w:val="24"/>
          <w:szCs w:val="22"/>
          <w:shd w:val="clear" w:color="auto" w:fill="FFFFFF"/>
        </w:rPr>
        <w:t>》第七条的约定，于</w:t>
      </w:r>
      <w:r>
        <w:rPr>
          <w:rFonts w:hint="eastAsia" w:ascii="宋体" w:hAnsi="宋体" w:eastAsia="宋体"/>
          <w:color w:val="auto"/>
          <w:sz w:val="24"/>
          <w:szCs w:val="22"/>
          <w:u w:val="single"/>
          <w:shd w:val="clear" w:color="auto" w:fill="FFFFFF"/>
        </w:rPr>
        <w:t xml:space="preserve">  </w:t>
      </w:r>
      <w:r>
        <w:rPr>
          <w:rFonts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年</w:t>
      </w:r>
      <w:r>
        <w:rPr>
          <w:rFonts w:ascii="宋体" w:hAnsi="宋体" w:eastAsia="宋体"/>
          <w:color w:val="auto"/>
          <w:kern w:val="0"/>
          <w:sz w:val="24"/>
          <w:szCs w:val="22"/>
          <w:u w:val="single"/>
          <w:shd w:val="clear" w:color="auto" w:fill="FFFFFF"/>
        </w:rPr>
        <w:t xml:space="preserve">    </w:t>
      </w:r>
      <w:r>
        <w:rPr>
          <w:rFonts w:hint="eastAsia" w:ascii="宋体" w:hAnsi="宋体" w:eastAsia="宋体"/>
          <w:color w:val="auto"/>
          <w:sz w:val="24"/>
          <w:szCs w:val="22"/>
          <w:shd w:val="clear" w:color="auto" w:fill="FFFFFF"/>
        </w:rPr>
        <w:t>月</w:t>
      </w:r>
      <w:r>
        <w:rPr>
          <w:rFonts w:ascii="宋体" w:hAnsi="宋体" w:eastAsia="宋体"/>
          <w:color w:val="auto"/>
          <w:kern w:val="0"/>
          <w:sz w:val="24"/>
          <w:szCs w:val="22"/>
          <w:u w:val="single"/>
          <w:shd w:val="clear" w:color="auto" w:fill="FFFFFF"/>
        </w:rPr>
        <w:t xml:space="preserve">    </w:t>
      </w:r>
      <w:r>
        <w:rPr>
          <w:rFonts w:hint="eastAsia" w:ascii="宋体" w:hAnsi="宋体" w:eastAsia="宋体"/>
          <w:color w:val="auto"/>
          <w:sz w:val="24"/>
          <w:szCs w:val="22"/>
          <w:shd w:val="clear" w:color="auto" w:fill="FFFFFF"/>
        </w:rPr>
        <w:t>日在该商铺现场进行现场交付。经乙方查验，商铺完全符合《</w:t>
      </w:r>
      <w:r>
        <w:rPr>
          <w:rFonts w:hint="eastAsia" w:ascii="宋体" w:hAnsi="宋体" w:eastAsia="宋体"/>
          <w:color w:val="auto"/>
          <w:sz w:val="24"/>
          <w:szCs w:val="22"/>
        </w:rPr>
        <w:t>天府国际动漫城租赁合同</w:t>
      </w:r>
      <w:r>
        <w:rPr>
          <w:rFonts w:hint="eastAsia" w:ascii="宋体" w:hAnsi="宋体" w:eastAsia="宋体"/>
          <w:color w:val="auto"/>
          <w:sz w:val="24"/>
          <w:szCs w:val="22"/>
          <w:shd w:val="clear" w:color="auto" w:fill="FFFFFF"/>
        </w:rPr>
        <w:t>》及其附件约定的交付标准，乙方确认并同意接受甲方之交付。</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1、交付日水表读数：</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2、交付日电表读数：</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3、交付日燃气表读数：</w:t>
      </w:r>
    </w:p>
    <w:p>
      <w:pPr>
        <w:spacing w:line="480" w:lineRule="exact"/>
        <w:ind w:firstLine="480" w:firstLineChars="200"/>
        <w:rPr>
          <w:rFonts w:ascii="宋体" w:hAnsi="宋体"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甲方（签字或盖章）：</w:t>
      </w:r>
      <w:r>
        <w:rPr>
          <w:rFonts w:hint="eastAsia" w:ascii="宋体" w:hAnsi="Calibri" w:eastAsia="宋体"/>
          <w:color w:val="auto"/>
          <w:sz w:val="24"/>
          <w:szCs w:val="22"/>
          <w:shd w:val="clear" w:color="auto" w:fill="FFFFFF"/>
        </w:rPr>
        <w:t xml:space="preserve"> </w:t>
      </w:r>
    </w:p>
    <w:p>
      <w:pPr>
        <w:tabs>
          <w:tab w:val="left" w:pos="2493"/>
        </w:tabs>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乙方（签字或盖章）：</w:t>
      </w: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jc w:val="right"/>
        <w:rPr>
          <w:rFonts w:ascii="宋体" w:hAnsi="Calibri" w:eastAsia="宋体"/>
          <w:b/>
          <w:color w:val="auto"/>
          <w:kern w:val="0"/>
          <w:sz w:val="24"/>
          <w:szCs w:val="22"/>
          <w:shd w:val="clear" w:color="auto" w:fill="FFFFFF"/>
        </w:rPr>
      </w:pPr>
      <w:r>
        <w:rPr>
          <w:rFonts w:hint="eastAsia" w:ascii="宋体" w:hAnsi="宋体" w:eastAsia="宋体"/>
          <w:color w:val="auto"/>
          <w:sz w:val="24"/>
          <w:szCs w:val="22"/>
          <w:shd w:val="clear" w:color="auto" w:fill="FFFFFF"/>
        </w:rPr>
        <w:t xml:space="preserve">签署日期：      </w:t>
      </w:r>
      <w:r>
        <w:rPr>
          <w:rFonts w:hint="eastAsia" w:ascii="宋体" w:hAnsi="宋体" w:eastAsia="宋体"/>
          <w:color w:val="auto"/>
          <w:kern w:val="0"/>
          <w:sz w:val="24"/>
          <w:szCs w:val="22"/>
          <w:shd w:val="clear" w:color="auto" w:fill="FFFFFF"/>
        </w:rPr>
        <w:t>年</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月</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日</w:t>
      </w:r>
    </w:p>
    <w:p>
      <w:pPr>
        <w:spacing w:line="480" w:lineRule="exact"/>
        <w:jc w:val="right"/>
        <w:rPr>
          <w:rFonts w:ascii="Arial" w:hAnsi="Arial" w:eastAsia="宋体" w:cs="宋体"/>
          <w:b/>
          <w:snapToGrid w:val="0"/>
          <w:kern w:val="0"/>
          <w:sz w:val="22"/>
          <w:szCs w:val="22"/>
        </w:rPr>
      </w:pPr>
    </w:p>
    <w:p>
      <w:pPr>
        <w:spacing w:before="120" w:beforeLines="50" w:after="120" w:afterLines="50"/>
        <w:outlineLvl w:val="0"/>
        <w:rPr>
          <w:rFonts w:hint="eastAsia" w:ascii="Arial" w:hAnsi="Arial" w:eastAsia="宋体" w:cs="宋体"/>
          <w:b/>
          <w:sz w:val="22"/>
          <w:szCs w:val="22"/>
        </w:rPr>
        <w:sectPr>
          <w:footerReference r:id="rId11"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附件九：开业确认书</w:t>
      </w:r>
    </w:p>
    <w:p>
      <w:pPr>
        <w:spacing w:line="480" w:lineRule="exact"/>
        <w:jc w:val="center"/>
        <w:rPr>
          <w:rFonts w:ascii="宋体" w:hAnsi="Calibri" w:eastAsia="宋体"/>
          <w:b/>
          <w:color w:val="auto"/>
          <w:sz w:val="24"/>
          <w:szCs w:val="22"/>
          <w:shd w:val="clear" w:color="auto" w:fill="FFFFFF"/>
        </w:rPr>
      </w:pPr>
      <w:r>
        <w:rPr>
          <w:rFonts w:hint="eastAsia" w:ascii="宋体" w:hAnsi="宋体" w:eastAsia="宋体"/>
          <w:b/>
          <w:color w:val="auto"/>
          <w:sz w:val="24"/>
          <w:szCs w:val="22"/>
          <w:shd w:val="clear" w:color="auto" w:fill="FFFFFF"/>
        </w:rPr>
        <w:t>开业确认书</w:t>
      </w:r>
    </w:p>
    <w:p>
      <w:pPr>
        <w:spacing w:line="480" w:lineRule="exact"/>
        <w:ind w:firstLine="480" w:firstLineChars="200"/>
        <w:rPr>
          <w:rFonts w:ascii="宋体" w:hAnsi="宋体" w:eastAsia="宋体"/>
          <w:color w:val="auto"/>
          <w:sz w:val="24"/>
          <w:szCs w:val="22"/>
          <w:shd w:val="clear" w:color="auto" w:fill="FFFFFF"/>
        </w:rPr>
      </w:pP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鉴于：</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1、甲、乙双方于就位于中国四川省成都市成华区青龙街道西林社区十、十一组天府国际动漫城</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号楼</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层</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号商铺签署了《天府国际动漫城租赁合同》（合同编号：                  ），由甲方向乙方出租该商铺。</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2、乙方已经完成了开业准备并具备开业条件，特此向甲方申请提前开业。</w:t>
      </w:r>
    </w:p>
    <w:p>
      <w:pPr>
        <w:adjustRightInd w:val="0"/>
        <w:spacing w:line="380" w:lineRule="exact"/>
        <w:textAlignment w:val="baseline"/>
        <w:rPr>
          <w:rFonts w:ascii="Arial" w:hAnsi="Arial" w:eastAsia="宋体" w:cs="宋体"/>
          <w:b/>
          <w:snapToGrid w:val="0"/>
          <w:kern w:val="0"/>
          <w:sz w:val="22"/>
          <w:szCs w:val="22"/>
        </w:rPr>
      </w:pPr>
    </w:p>
    <w:p>
      <w:pPr>
        <w:adjustRightInd w:val="0"/>
        <w:spacing w:line="380" w:lineRule="exact"/>
        <w:textAlignment w:val="baseline"/>
        <w:rPr>
          <w:rFonts w:ascii="Arial" w:hAnsi="Arial" w:eastAsia="宋体" w:cs="宋体"/>
          <w:b/>
          <w:snapToGrid w:val="0"/>
          <w:kern w:val="0"/>
          <w:sz w:val="22"/>
          <w:szCs w:val="22"/>
        </w:rPr>
      </w:pPr>
    </w:p>
    <w:p>
      <w:pPr>
        <w:spacing w:before="120" w:beforeLines="50" w:after="120" w:afterLines="50"/>
        <w:outlineLvl w:val="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兹确认：</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1、甲方同意，乙方在    年    月    日提前开业。</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2、《天府国际动漫城租赁合同》项下计租日调整为    年    月    日，计租期、运营培育期期限相应调整。</w:t>
      </w: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甲方（签字或盖章）：</w:t>
      </w: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乙方（签字或盖章）：</w:t>
      </w: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b/>
          <w:color w:val="auto"/>
          <w:kern w:val="0"/>
          <w:sz w:val="24"/>
          <w:szCs w:val="22"/>
          <w:shd w:val="clear" w:color="auto" w:fill="FFFFFF"/>
        </w:rPr>
      </w:pPr>
      <w:r>
        <w:rPr>
          <w:rFonts w:hint="eastAsia" w:ascii="宋体" w:hAnsi="宋体" w:eastAsia="宋体"/>
          <w:color w:val="auto"/>
          <w:sz w:val="24"/>
          <w:szCs w:val="22"/>
          <w:shd w:val="clear" w:color="auto" w:fill="FFFFFF"/>
        </w:rPr>
        <w:t xml:space="preserve">签署日期：      </w:t>
      </w:r>
      <w:r>
        <w:rPr>
          <w:rFonts w:hint="eastAsia" w:ascii="宋体" w:hAnsi="宋体" w:eastAsia="宋体"/>
          <w:color w:val="auto"/>
          <w:kern w:val="0"/>
          <w:sz w:val="24"/>
          <w:szCs w:val="22"/>
          <w:shd w:val="clear" w:color="auto" w:fill="FFFFFF"/>
        </w:rPr>
        <w:t>年</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月</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日</w:t>
      </w: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sectPr>
          <w:footerReference r:id="rId12"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244DF46"/>
    <w:multiLevelType w:val="singleLevel"/>
    <w:tmpl w:val="1244DF46"/>
    <w:lvl w:ilvl="0" w:tentative="0">
      <w:start w:val="4"/>
      <w:numFmt w:val="chineseCounting"/>
      <w:suff w:val="nothing"/>
      <w:lvlText w:val="（%1）"/>
      <w:lvlJc w:val="left"/>
      <w:rPr>
        <w:rFonts w:hint="eastAsia"/>
      </w:rPr>
    </w:lvl>
  </w:abstractNum>
  <w:abstractNum w:abstractNumId="4">
    <w:nsid w:val="5DBD638F"/>
    <w:multiLevelType w:val="singleLevel"/>
    <w:tmpl w:val="5DBD638F"/>
    <w:lvl w:ilvl="0" w:tentative="0">
      <w:start w:val="1"/>
      <w:numFmt w:val="decimal"/>
      <w:suff w:val="nothing"/>
      <w:lvlText w:val="（%1）"/>
      <w:lvlJc w:val="left"/>
    </w:lvl>
  </w:abstractNum>
  <w:abstractNum w:abstractNumId="5">
    <w:nsid w:val="61CBD056"/>
    <w:multiLevelType w:val="singleLevel"/>
    <w:tmpl w:val="61CBD056"/>
    <w:lvl w:ilvl="0" w:tentative="0">
      <w:start w:val="1"/>
      <w:numFmt w:val="decimal"/>
      <w:lvlText w:val="(%1)"/>
      <w:lvlJc w:val="left"/>
      <w:pPr>
        <w:ind w:left="425" w:hanging="425"/>
      </w:pPr>
      <w:rPr>
        <w:rFonts w:hint="default"/>
      </w:rPr>
    </w:lvl>
  </w:abstractNum>
  <w:abstractNum w:abstractNumId="6">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42772D"/>
    <w:rsid w:val="00953D9C"/>
    <w:rsid w:val="01255109"/>
    <w:rsid w:val="012F3782"/>
    <w:rsid w:val="01402061"/>
    <w:rsid w:val="01A725B4"/>
    <w:rsid w:val="01B85CDA"/>
    <w:rsid w:val="01D312A0"/>
    <w:rsid w:val="020F7B7E"/>
    <w:rsid w:val="025E1CD2"/>
    <w:rsid w:val="02734435"/>
    <w:rsid w:val="02987B74"/>
    <w:rsid w:val="029E55D3"/>
    <w:rsid w:val="02A05587"/>
    <w:rsid w:val="02FC0C3D"/>
    <w:rsid w:val="032D4C02"/>
    <w:rsid w:val="035148F2"/>
    <w:rsid w:val="03650E8B"/>
    <w:rsid w:val="03932686"/>
    <w:rsid w:val="03B60A82"/>
    <w:rsid w:val="03C503DC"/>
    <w:rsid w:val="03E566B6"/>
    <w:rsid w:val="041951F3"/>
    <w:rsid w:val="048A76BA"/>
    <w:rsid w:val="051E6717"/>
    <w:rsid w:val="053356F2"/>
    <w:rsid w:val="05913CBD"/>
    <w:rsid w:val="059F0AE9"/>
    <w:rsid w:val="05BE2584"/>
    <w:rsid w:val="05E256B5"/>
    <w:rsid w:val="06190150"/>
    <w:rsid w:val="062C0D8A"/>
    <w:rsid w:val="064A07A5"/>
    <w:rsid w:val="066A2114"/>
    <w:rsid w:val="069F65D6"/>
    <w:rsid w:val="06F86CD9"/>
    <w:rsid w:val="07010352"/>
    <w:rsid w:val="073E6F3C"/>
    <w:rsid w:val="07840D87"/>
    <w:rsid w:val="07992243"/>
    <w:rsid w:val="07B44E80"/>
    <w:rsid w:val="07B62681"/>
    <w:rsid w:val="083054CD"/>
    <w:rsid w:val="087D7F38"/>
    <w:rsid w:val="08892439"/>
    <w:rsid w:val="0891012A"/>
    <w:rsid w:val="08A74FB5"/>
    <w:rsid w:val="08BD570D"/>
    <w:rsid w:val="08E27267"/>
    <w:rsid w:val="08F5187C"/>
    <w:rsid w:val="090D2924"/>
    <w:rsid w:val="094A009C"/>
    <w:rsid w:val="094B6652"/>
    <w:rsid w:val="0AAC4CEF"/>
    <w:rsid w:val="0AC06A5E"/>
    <w:rsid w:val="0AE07FCA"/>
    <w:rsid w:val="0AE94FA3"/>
    <w:rsid w:val="0B285948"/>
    <w:rsid w:val="0B8511CF"/>
    <w:rsid w:val="0B946386"/>
    <w:rsid w:val="0BB559B3"/>
    <w:rsid w:val="0BB91846"/>
    <w:rsid w:val="0C3833A2"/>
    <w:rsid w:val="0C3B3D7C"/>
    <w:rsid w:val="0C8E24D0"/>
    <w:rsid w:val="0C954748"/>
    <w:rsid w:val="0CBD0903"/>
    <w:rsid w:val="0D5119C1"/>
    <w:rsid w:val="0D531267"/>
    <w:rsid w:val="0D555A5F"/>
    <w:rsid w:val="0D6A48DF"/>
    <w:rsid w:val="0DA30469"/>
    <w:rsid w:val="0DDE0593"/>
    <w:rsid w:val="0DF04594"/>
    <w:rsid w:val="0E1827CD"/>
    <w:rsid w:val="0E785A40"/>
    <w:rsid w:val="0E874573"/>
    <w:rsid w:val="0EAA6A76"/>
    <w:rsid w:val="0EB41C7B"/>
    <w:rsid w:val="0EDC767D"/>
    <w:rsid w:val="0EE11876"/>
    <w:rsid w:val="0EE669F0"/>
    <w:rsid w:val="0F5120AB"/>
    <w:rsid w:val="0F5507D6"/>
    <w:rsid w:val="0F6918F1"/>
    <w:rsid w:val="0FA22032"/>
    <w:rsid w:val="0FC332A8"/>
    <w:rsid w:val="0FCA431A"/>
    <w:rsid w:val="0FDA03BD"/>
    <w:rsid w:val="10156468"/>
    <w:rsid w:val="112428B9"/>
    <w:rsid w:val="113C4C33"/>
    <w:rsid w:val="11614615"/>
    <w:rsid w:val="116750AC"/>
    <w:rsid w:val="116A5B28"/>
    <w:rsid w:val="11C45325"/>
    <w:rsid w:val="11C955FD"/>
    <w:rsid w:val="13337B71"/>
    <w:rsid w:val="13645F7C"/>
    <w:rsid w:val="13654EEB"/>
    <w:rsid w:val="138D5A83"/>
    <w:rsid w:val="138F4B02"/>
    <w:rsid w:val="13AA087C"/>
    <w:rsid w:val="14530EC6"/>
    <w:rsid w:val="14553B17"/>
    <w:rsid w:val="14580115"/>
    <w:rsid w:val="14743FE0"/>
    <w:rsid w:val="14A554F8"/>
    <w:rsid w:val="14BF3E3D"/>
    <w:rsid w:val="14E056CD"/>
    <w:rsid w:val="1585509C"/>
    <w:rsid w:val="15AA2A5F"/>
    <w:rsid w:val="15AE7AEB"/>
    <w:rsid w:val="15E4523E"/>
    <w:rsid w:val="16065829"/>
    <w:rsid w:val="163668C2"/>
    <w:rsid w:val="172C6DF5"/>
    <w:rsid w:val="17667DE9"/>
    <w:rsid w:val="17762303"/>
    <w:rsid w:val="178D198F"/>
    <w:rsid w:val="18833F84"/>
    <w:rsid w:val="188A7548"/>
    <w:rsid w:val="18E92D3A"/>
    <w:rsid w:val="18FD4D5E"/>
    <w:rsid w:val="19226D28"/>
    <w:rsid w:val="19455767"/>
    <w:rsid w:val="196B4343"/>
    <w:rsid w:val="1975792A"/>
    <w:rsid w:val="1996224F"/>
    <w:rsid w:val="19BF1E22"/>
    <w:rsid w:val="19EC5489"/>
    <w:rsid w:val="1A3C145A"/>
    <w:rsid w:val="1AC903B2"/>
    <w:rsid w:val="1B21665E"/>
    <w:rsid w:val="1B32148C"/>
    <w:rsid w:val="1B5329C3"/>
    <w:rsid w:val="1B8F6E39"/>
    <w:rsid w:val="1BC459FB"/>
    <w:rsid w:val="1C4619E3"/>
    <w:rsid w:val="1C4A1A87"/>
    <w:rsid w:val="1C5475F1"/>
    <w:rsid w:val="1C7F705E"/>
    <w:rsid w:val="1C8D2C11"/>
    <w:rsid w:val="1CCA1903"/>
    <w:rsid w:val="1CD05E0F"/>
    <w:rsid w:val="1CF64026"/>
    <w:rsid w:val="1D14783F"/>
    <w:rsid w:val="1D914C21"/>
    <w:rsid w:val="1DD73279"/>
    <w:rsid w:val="1DE013E4"/>
    <w:rsid w:val="1DF00C2C"/>
    <w:rsid w:val="1E2F53D8"/>
    <w:rsid w:val="1E42092D"/>
    <w:rsid w:val="1E81616D"/>
    <w:rsid w:val="1ED656E5"/>
    <w:rsid w:val="1F1C595D"/>
    <w:rsid w:val="1F523485"/>
    <w:rsid w:val="1F5525AD"/>
    <w:rsid w:val="1F9033E3"/>
    <w:rsid w:val="1FAF039A"/>
    <w:rsid w:val="1FF92B69"/>
    <w:rsid w:val="1FFE2404"/>
    <w:rsid w:val="20096C46"/>
    <w:rsid w:val="20C46395"/>
    <w:rsid w:val="214E22A7"/>
    <w:rsid w:val="215605AB"/>
    <w:rsid w:val="216852CD"/>
    <w:rsid w:val="216D6112"/>
    <w:rsid w:val="21BE0F4D"/>
    <w:rsid w:val="21E12709"/>
    <w:rsid w:val="22355C2D"/>
    <w:rsid w:val="2262726D"/>
    <w:rsid w:val="226D54DF"/>
    <w:rsid w:val="22AA7406"/>
    <w:rsid w:val="23063BE1"/>
    <w:rsid w:val="23302E8C"/>
    <w:rsid w:val="2378095B"/>
    <w:rsid w:val="237F1E9A"/>
    <w:rsid w:val="238A6013"/>
    <w:rsid w:val="239750D8"/>
    <w:rsid w:val="23E33924"/>
    <w:rsid w:val="240A5BA2"/>
    <w:rsid w:val="24406E41"/>
    <w:rsid w:val="24A254AD"/>
    <w:rsid w:val="24F62BAE"/>
    <w:rsid w:val="25514C22"/>
    <w:rsid w:val="257F2606"/>
    <w:rsid w:val="25DF4565"/>
    <w:rsid w:val="264B2324"/>
    <w:rsid w:val="26934CDB"/>
    <w:rsid w:val="26C06B7A"/>
    <w:rsid w:val="26F070A5"/>
    <w:rsid w:val="26F50C50"/>
    <w:rsid w:val="26FD4B9E"/>
    <w:rsid w:val="270D1628"/>
    <w:rsid w:val="273A7E31"/>
    <w:rsid w:val="274666E1"/>
    <w:rsid w:val="28A65563"/>
    <w:rsid w:val="290135E4"/>
    <w:rsid w:val="290D79C1"/>
    <w:rsid w:val="29347855"/>
    <w:rsid w:val="29890D0F"/>
    <w:rsid w:val="298B511F"/>
    <w:rsid w:val="29E01141"/>
    <w:rsid w:val="2A1A4A18"/>
    <w:rsid w:val="2A465F84"/>
    <w:rsid w:val="2A7A48C5"/>
    <w:rsid w:val="2A9E14C9"/>
    <w:rsid w:val="2AE7529F"/>
    <w:rsid w:val="2AE85069"/>
    <w:rsid w:val="2B065CD7"/>
    <w:rsid w:val="2B563B92"/>
    <w:rsid w:val="2B5E72FD"/>
    <w:rsid w:val="2B966BC3"/>
    <w:rsid w:val="2B976C7F"/>
    <w:rsid w:val="2B9C0D7F"/>
    <w:rsid w:val="2C11611D"/>
    <w:rsid w:val="2C543E8F"/>
    <w:rsid w:val="2C714F3D"/>
    <w:rsid w:val="2C7F14A1"/>
    <w:rsid w:val="2C9E1BE4"/>
    <w:rsid w:val="2CBB2F91"/>
    <w:rsid w:val="2CD45478"/>
    <w:rsid w:val="2D4A1A89"/>
    <w:rsid w:val="2D595FCE"/>
    <w:rsid w:val="2D76048D"/>
    <w:rsid w:val="2DB01173"/>
    <w:rsid w:val="2DB76FE0"/>
    <w:rsid w:val="2DC03C5B"/>
    <w:rsid w:val="2DD929B1"/>
    <w:rsid w:val="2DE6080C"/>
    <w:rsid w:val="2E0E333C"/>
    <w:rsid w:val="2E5D7B8F"/>
    <w:rsid w:val="2E657CB5"/>
    <w:rsid w:val="2E8F5DBB"/>
    <w:rsid w:val="2ECB14C4"/>
    <w:rsid w:val="2F0E4F0B"/>
    <w:rsid w:val="2F313E76"/>
    <w:rsid w:val="2F875931"/>
    <w:rsid w:val="2F8C04E5"/>
    <w:rsid w:val="2FBB2009"/>
    <w:rsid w:val="30372953"/>
    <w:rsid w:val="3062590F"/>
    <w:rsid w:val="30B822FE"/>
    <w:rsid w:val="31AD5D77"/>
    <w:rsid w:val="31EC2828"/>
    <w:rsid w:val="320F1351"/>
    <w:rsid w:val="3247040D"/>
    <w:rsid w:val="32B31CDC"/>
    <w:rsid w:val="32D81BB9"/>
    <w:rsid w:val="331D184C"/>
    <w:rsid w:val="337D4DBA"/>
    <w:rsid w:val="33D760FF"/>
    <w:rsid w:val="34677222"/>
    <w:rsid w:val="346D4B40"/>
    <w:rsid w:val="349C6A11"/>
    <w:rsid w:val="34A2674E"/>
    <w:rsid w:val="352F17E9"/>
    <w:rsid w:val="35772839"/>
    <w:rsid w:val="359E7780"/>
    <w:rsid w:val="35A622DF"/>
    <w:rsid w:val="35E6686D"/>
    <w:rsid w:val="3696566D"/>
    <w:rsid w:val="369A6387"/>
    <w:rsid w:val="36A73986"/>
    <w:rsid w:val="36F77EC6"/>
    <w:rsid w:val="37701C91"/>
    <w:rsid w:val="37B917AF"/>
    <w:rsid w:val="388D0662"/>
    <w:rsid w:val="38AF2F46"/>
    <w:rsid w:val="38C00788"/>
    <w:rsid w:val="38CE5AC2"/>
    <w:rsid w:val="38E278B2"/>
    <w:rsid w:val="38ED58A0"/>
    <w:rsid w:val="392512FA"/>
    <w:rsid w:val="395D0E42"/>
    <w:rsid w:val="39B95A5D"/>
    <w:rsid w:val="39D50923"/>
    <w:rsid w:val="39F310AA"/>
    <w:rsid w:val="3A522CCD"/>
    <w:rsid w:val="3A7F3738"/>
    <w:rsid w:val="3A9956A6"/>
    <w:rsid w:val="3AB47EAF"/>
    <w:rsid w:val="3AC71860"/>
    <w:rsid w:val="3AD212C8"/>
    <w:rsid w:val="3B903FA6"/>
    <w:rsid w:val="3BA2576B"/>
    <w:rsid w:val="3BB16527"/>
    <w:rsid w:val="3BBA274A"/>
    <w:rsid w:val="3C0C0FF5"/>
    <w:rsid w:val="3C3B4747"/>
    <w:rsid w:val="3C4D5AA3"/>
    <w:rsid w:val="3C4D7E8F"/>
    <w:rsid w:val="3CB51A39"/>
    <w:rsid w:val="3CBC6EAD"/>
    <w:rsid w:val="3D0A0C0E"/>
    <w:rsid w:val="3D3E5A4A"/>
    <w:rsid w:val="3D4A288F"/>
    <w:rsid w:val="3D580050"/>
    <w:rsid w:val="3D8B0592"/>
    <w:rsid w:val="3D933369"/>
    <w:rsid w:val="3E806C6F"/>
    <w:rsid w:val="3E930A34"/>
    <w:rsid w:val="3EA37700"/>
    <w:rsid w:val="3EDC750B"/>
    <w:rsid w:val="3EE5373D"/>
    <w:rsid w:val="3F4145EC"/>
    <w:rsid w:val="3F7153F9"/>
    <w:rsid w:val="3FA72572"/>
    <w:rsid w:val="3FB9191F"/>
    <w:rsid w:val="40137B3D"/>
    <w:rsid w:val="40326239"/>
    <w:rsid w:val="404001EF"/>
    <w:rsid w:val="40643187"/>
    <w:rsid w:val="409B2F84"/>
    <w:rsid w:val="40D734F8"/>
    <w:rsid w:val="40E1035D"/>
    <w:rsid w:val="41535447"/>
    <w:rsid w:val="417A6DE3"/>
    <w:rsid w:val="417A6F5E"/>
    <w:rsid w:val="41CB6C95"/>
    <w:rsid w:val="42653079"/>
    <w:rsid w:val="428B4E0F"/>
    <w:rsid w:val="42DD5130"/>
    <w:rsid w:val="42EE5A37"/>
    <w:rsid w:val="4342152E"/>
    <w:rsid w:val="436670EC"/>
    <w:rsid w:val="43D360C7"/>
    <w:rsid w:val="441F5ECA"/>
    <w:rsid w:val="44316198"/>
    <w:rsid w:val="445E284F"/>
    <w:rsid w:val="449E3654"/>
    <w:rsid w:val="44BB6E3C"/>
    <w:rsid w:val="44BE2094"/>
    <w:rsid w:val="44CE0D05"/>
    <w:rsid w:val="450F7141"/>
    <w:rsid w:val="451575D3"/>
    <w:rsid w:val="45BF29B2"/>
    <w:rsid w:val="45E81197"/>
    <w:rsid w:val="465304D2"/>
    <w:rsid w:val="46877406"/>
    <w:rsid w:val="46965745"/>
    <w:rsid w:val="46DB14E0"/>
    <w:rsid w:val="46E90CF3"/>
    <w:rsid w:val="47214561"/>
    <w:rsid w:val="4730511F"/>
    <w:rsid w:val="47D82988"/>
    <w:rsid w:val="48070ADC"/>
    <w:rsid w:val="481B35B5"/>
    <w:rsid w:val="48620B48"/>
    <w:rsid w:val="488F76A1"/>
    <w:rsid w:val="48E5572B"/>
    <w:rsid w:val="48E6272D"/>
    <w:rsid w:val="49085526"/>
    <w:rsid w:val="497754FA"/>
    <w:rsid w:val="497D499A"/>
    <w:rsid w:val="498211B7"/>
    <w:rsid w:val="49C5535B"/>
    <w:rsid w:val="49C97538"/>
    <w:rsid w:val="49CF773E"/>
    <w:rsid w:val="49E74755"/>
    <w:rsid w:val="4A11580F"/>
    <w:rsid w:val="4A556EC5"/>
    <w:rsid w:val="4A55736A"/>
    <w:rsid w:val="4A8866D4"/>
    <w:rsid w:val="4B0D0A00"/>
    <w:rsid w:val="4B112137"/>
    <w:rsid w:val="4B2C08E7"/>
    <w:rsid w:val="4B4C5E55"/>
    <w:rsid w:val="4B747426"/>
    <w:rsid w:val="4B781FCF"/>
    <w:rsid w:val="4B897845"/>
    <w:rsid w:val="4BA0769B"/>
    <w:rsid w:val="4BB95113"/>
    <w:rsid w:val="4BE46D25"/>
    <w:rsid w:val="4BEB6DBA"/>
    <w:rsid w:val="4C01059F"/>
    <w:rsid w:val="4C296C8E"/>
    <w:rsid w:val="4C2F3E16"/>
    <w:rsid w:val="4C542C15"/>
    <w:rsid w:val="4C915F84"/>
    <w:rsid w:val="4CC50F87"/>
    <w:rsid w:val="4CC74345"/>
    <w:rsid w:val="4CC9194E"/>
    <w:rsid w:val="4CF17276"/>
    <w:rsid w:val="4D095640"/>
    <w:rsid w:val="4D615164"/>
    <w:rsid w:val="4D752558"/>
    <w:rsid w:val="4D8D3AB8"/>
    <w:rsid w:val="4DE86E96"/>
    <w:rsid w:val="4DF67662"/>
    <w:rsid w:val="4E314AD3"/>
    <w:rsid w:val="4E3639B3"/>
    <w:rsid w:val="4E7202A3"/>
    <w:rsid w:val="4EE76E17"/>
    <w:rsid w:val="4F061B38"/>
    <w:rsid w:val="4F174858"/>
    <w:rsid w:val="4F2002A2"/>
    <w:rsid w:val="4F2B0B7F"/>
    <w:rsid w:val="4F562285"/>
    <w:rsid w:val="4F6F36C0"/>
    <w:rsid w:val="4F957CA8"/>
    <w:rsid w:val="4FAF4B08"/>
    <w:rsid w:val="4FF66767"/>
    <w:rsid w:val="503F4129"/>
    <w:rsid w:val="5048269F"/>
    <w:rsid w:val="504A345E"/>
    <w:rsid w:val="5076490F"/>
    <w:rsid w:val="50823630"/>
    <w:rsid w:val="50A325E4"/>
    <w:rsid w:val="510A6139"/>
    <w:rsid w:val="512037B7"/>
    <w:rsid w:val="514E10F6"/>
    <w:rsid w:val="5162662A"/>
    <w:rsid w:val="516440E9"/>
    <w:rsid w:val="51784F44"/>
    <w:rsid w:val="51C36DD6"/>
    <w:rsid w:val="51FE1619"/>
    <w:rsid w:val="521D6EFF"/>
    <w:rsid w:val="52905EC1"/>
    <w:rsid w:val="529B4DD8"/>
    <w:rsid w:val="52A91EB3"/>
    <w:rsid w:val="52BA2046"/>
    <w:rsid w:val="530D6D8F"/>
    <w:rsid w:val="53145431"/>
    <w:rsid w:val="534765D1"/>
    <w:rsid w:val="534D26D3"/>
    <w:rsid w:val="541C50CC"/>
    <w:rsid w:val="542C086C"/>
    <w:rsid w:val="542F55B8"/>
    <w:rsid w:val="54820367"/>
    <w:rsid w:val="54837309"/>
    <w:rsid w:val="54E032F8"/>
    <w:rsid w:val="55BA258D"/>
    <w:rsid w:val="561D3D2D"/>
    <w:rsid w:val="569A2FA8"/>
    <w:rsid w:val="569F2839"/>
    <w:rsid w:val="56A20061"/>
    <w:rsid w:val="56CC69AE"/>
    <w:rsid w:val="56D5323E"/>
    <w:rsid w:val="576C5EFE"/>
    <w:rsid w:val="57AA4790"/>
    <w:rsid w:val="57B233B5"/>
    <w:rsid w:val="57D164CB"/>
    <w:rsid w:val="57D3668B"/>
    <w:rsid w:val="57F80AB2"/>
    <w:rsid w:val="582A632A"/>
    <w:rsid w:val="583519EB"/>
    <w:rsid w:val="589336F9"/>
    <w:rsid w:val="58D93E18"/>
    <w:rsid w:val="58F53B5C"/>
    <w:rsid w:val="58F55357"/>
    <w:rsid w:val="58F76C08"/>
    <w:rsid w:val="59092965"/>
    <w:rsid w:val="59197495"/>
    <w:rsid w:val="595D280D"/>
    <w:rsid w:val="596345C4"/>
    <w:rsid w:val="59BB0341"/>
    <w:rsid w:val="59BB7545"/>
    <w:rsid w:val="59DB32DA"/>
    <w:rsid w:val="5A0575F5"/>
    <w:rsid w:val="5A1D2643"/>
    <w:rsid w:val="5A9A1469"/>
    <w:rsid w:val="5B054D35"/>
    <w:rsid w:val="5B1A73DD"/>
    <w:rsid w:val="5BB271E9"/>
    <w:rsid w:val="5BE83C02"/>
    <w:rsid w:val="5C02341C"/>
    <w:rsid w:val="5C4C650B"/>
    <w:rsid w:val="5CA32328"/>
    <w:rsid w:val="5CA70C51"/>
    <w:rsid w:val="5CD30445"/>
    <w:rsid w:val="5CED7205"/>
    <w:rsid w:val="5D1B29FF"/>
    <w:rsid w:val="5D2101CC"/>
    <w:rsid w:val="5D86637E"/>
    <w:rsid w:val="5D885990"/>
    <w:rsid w:val="5EA309D1"/>
    <w:rsid w:val="5ECA1515"/>
    <w:rsid w:val="5F28035F"/>
    <w:rsid w:val="5F3F6522"/>
    <w:rsid w:val="5F692E0F"/>
    <w:rsid w:val="5F7418E2"/>
    <w:rsid w:val="5F820E88"/>
    <w:rsid w:val="5F982816"/>
    <w:rsid w:val="5FF33BCD"/>
    <w:rsid w:val="60746E1E"/>
    <w:rsid w:val="609603D4"/>
    <w:rsid w:val="60B25C51"/>
    <w:rsid w:val="60B5325F"/>
    <w:rsid w:val="60DA0BF8"/>
    <w:rsid w:val="60E527F0"/>
    <w:rsid w:val="60E86E0B"/>
    <w:rsid w:val="60F32D86"/>
    <w:rsid w:val="610C48F6"/>
    <w:rsid w:val="61334E5D"/>
    <w:rsid w:val="615B6EC4"/>
    <w:rsid w:val="6166422E"/>
    <w:rsid w:val="61B5380E"/>
    <w:rsid w:val="61EA65C1"/>
    <w:rsid w:val="61F87B75"/>
    <w:rsid w:val="621517BC"/>
    <w:rsid w:val="624F1172"/>
    <w:rsid w:val="62A82630"/>
    <w:rsid w:val="62B2749E"/>
    <w:rsid w:val="62F2362A"/>
    <w:rsid w:val="63107336"/>
    <w:rsid w:val="63546FA9"/>
    <w:rsid w:val="639C0AA1"/>
    <w:rsid w:val="63E46D96"/>
    <w:rsid w:val="63FE1843"/>
    <w:rsid w:val="640A431E"/>
    <w:rsid w:val="64525A3D"/>
    <w:rsid w:val="64702ACB"/>
    <w:rsid w:val="64C003BC"/>
    <w:rsid w:val="64FF2F28"/>
    <w:rsid w:val="654D6963"/>
    <w:rsid w:val="656230AA"/>
    <w:rsid w:val="65B50EDE"/>
    <w:rsid w:val="65F63810"/>
    <w:rsid w:val="66507267"/>
    <w:rsid w:val="66661622"/>
    <w:rsid w:val="66A85FB5"/>
    <w:rsid w:val="66FC24CA"/>
    <w:rsid w:val="67184424"/>
    <w:rsid w:val="676A016D"/>
    <w:rsid w:val="67C140D5"/>
    <w:rsid w:val="67F51E74"/>
    <w:rsid w:val="68614E91"/>
    <w:rsid w:val="68887C1C"/>
    <w:rsid w:val="68C94619"/>
    <w:rsid w:val="68D45F2D"/>
    <w:rsid w:val="693410C2"/>
    <w:rsid w:val="69B07103"/>
    <w:rsid w:val="69B17813"/>
    <w:rsid w:val="69E50BBC"/>
    <w:rsid w:val="69F67ECC"/>
    <w:rsid w:val="6A20773A"/>
    <w:rsid w:val="6AE2305E"/>
    <w:rsid w:val="6B483991"/>
    <w:rsid w:val="6B7A243E"/>
    <w:rsid w:val="6B817108"/>
    <w:rsid w:val="6BB43DF4"/>
    <w:rsid w:val="6BD57BF2"/>
    <w:rsid w:val="6BD60EFB"/>
    <w:rsid w:val="6BEF307E"/>
    <w:rsid w:val="6C210C2D"/>
    <w:rsid w:val="6C5850C7"/>
    <w:rsid w:val="6CC951A5"/>
    <w:rsid w:val="6CDC26AF"/>
    <w:rsid w:val="6D256EC2"/>
    <w:rsid w:val="6D4E78FB"/>
    <w:rsid w:val="6D917342"/>
    <w:rsid w:val="6DF614AF"/>
    <w:rsid w:val="6E262686"/>
    <w:rsid w:val="6E3014F3"/>
    <w:rsid w:val="6E435CFB"/>
    <w:rsid w:val="6EAA5C29"/>
    <w:rsid w:val="6F06600E"/>
    <w:rsid w:val="6F703BA0"/>
    <w:rsid w:val="6F9F33D6"/>
    <w:rsid w:val="6FDF7D84"/>
    <w:rsid w:val="704F369C"/>
    <w:rsid w:val="706C23D6"/>
    <w:rsid w:val="70B372F7"/>
    <w:rsid w:val="70C20053"/>
    <w:rsid w:val="70D66A70"/>
    <w:rsid w:val="70E61B86"/>
    <w:rsid w:val="710B2946"/>
    <w:rsid w:val="710F6C82"/>
    <w:rsid w:val="71242B2C"/>
    <w:rsid w:val="71536830"/>
    <w:rsid w:val="71F517C7"/>
    <w:rsid w:val="720F5043"/>
    <w:rsid w:val="721B5E37"/>
    <w:rsid w:val="729C478C"/>
    <w:rsid w:val="72AA7CFF"/>
    <w:rsid w:val="72AD0311"/>
    <w:rsid w:val="72BE49CD"/>
    <w:rsid w:val="72FD76D1"/>
    <w:rsid w:val="735A54C4"/>
    <w:rsid w:val="73894A4F"/>
    <w:rsid w:val="739B50BA"/>
    <w:rsid w:val="73B07597"/>
    <w:rsid w:val="73EB1F44"/>
    <w:rsid w:val="73F21941"/>
    <w:rsid w:val="74756D3A"/>
    <w:rsid w:val="748506AB"/>
    <w:rsid w:val="74B72503"/>
    <w:rsid w:val="7530389B"/>
    <w:rsid w:val="75716C61"/>
    <w:rsid w:val="75C62C9E"/>
    <w:rsid w:val="75F34E32"/>
    <w:rsid w:val="760133A5"/>
    <w:rsid w:val="76150E2B"/>
    <w:rsid w:val="761A4756"/>
    <w:rsid w:val="76253536"/>
    <w:rsid w:val="76CB7A78"/>
    <w:rsid w:val="770938C4"/>
    <w:rsid w:val="771736F6"/>
    <w:rsid w:val="771D2184"/>
    <w:rsid w:val="773B0DDC"/>
    <w:rsid w:val="77AC0DD0"/>
    <w:rsid w:val="78434A05"/>
    <w:rsid w:val="78484F3C"/>
    <w:rsid w:val="784F0D6D"/>
    <w:rsid w:val="785A63FA"/>
    <w:rsid w:val="78841E62"/>
    <w:rsid w:val="78903FE0"/>
    <w:rsid w:val="78E96F05"/>
    <w:rsid w:val="79133351"/>
    <w:rsid w:val="79837075"/>
    <w:rsid w:val="79B31B8F"/>
    <w:rsid w:val="79C63B88"/>
    <w:rsid w:val="7A0158C5"/>
    <w:rsid w:val="7A32336E"/>
    <w:rsid w:val="7A741C70"/>
    <w:rsid w:val="7A806A38"/>
    <w:rsid w:val="7B155B58"/>
    <w:rsid w:val="7B164971"/>
    <w:rsid w:val="7B4D5514"/>
    <w:rsid w:val="7B53635F"/>
    <w:rsid w:val="7B6B7700"/>
    <w:rsid w:val="7B882726"/>
    <w:rsid w:val="7B9D43EB"/>
    <w:rsid w:val="7BDC092D"/>
    <w:rsid w:val="7C4E2745"/>
    <w:rsid w:val="7CAB6904"/>
    <w:rsid w:val="7CD71893"/>
    <w:rsid w:val="7CE70BAE"/>
    <w:rsid w:val="7D162D60"/>
    <w:rsid w:val="7D2E1B07"/>
    <w:rsid w:val="7D413578"/>
    <w:rsid w:val="7D9962E7"/>
    <w:rsid w:val="7DDA4286"/>
    <w:rsid w:val="7DE933E5"/>
    <w:rsid w:val="7E070622"/>
    <w:rsid w:val="7E98296D"/>
    <w:rsid w:val="7EB448B0"/>
    <w:rsid w:val="7EC335D3"/>
    <w:rsid w:val="7EE944A3"/>
    <w:rsid w:val="7EF15156"/>
    <w:rsid w:val="7EFC399B"/>
    <w:rsid w:val="7F067FA3"/>
    <w:rsid w:val="7F316665"/>
    <w:rsid w:val="7F845CE8"/>
    <w:rsid w:val="7F8B70FA"/>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 w:type="paragraph" w:customStyle="1" w:styleId="15">
    <w:name w:val="列表段落1"/>
    <w:basedOn w:val="1"/>
    <w:qFormat/>
    <w:uiPriority w:val="34"/>
    <w:pPr>
      <w:widowControl/>
      <w:ind w:firstLine="420"/>
      <w:jc w:val="left"/>
    </w:pPr>
    <w:rPr>
      <w:rFonts w:ascii="Calibri" w:hAnsi="Calibri" w:eastAsia="宋体" w:cs="Calibri"/>
      <w:color w:val="auto"/>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3948</Words>
  <Characters>4285</Characters>
  <Lines>0</Lines>
  <Paragraphs>0</Paragraphs>
  <TotalTime>2</TotalTime>
  <ScaleCrop>false</ScaleCrop>
  <LinksUpToDate>false</LinksUpToDate>
  <CharactersWithSpaces>4610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DY</cp:lastModifiedBy>
  <dcterms:modified xsi:type="dcterms:W3CDTF">2024-08-27T07:54:53Z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E24428BC423D495ABFA4F4D659BC2494_11</vt:lpwstr>
  </property>
</Properties>
</file>